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ADD" w:rsidRDefault="003240DB" w:rsidP="00F1607A">
      <w:pPr>
        <w:spacing w:after="0" w:line="259" w:lineRule="auto"/>
        <w:ind w:left="0" w:right="0" w:firstLine="0"/>
        <w:jc w:val="left"/>
      </w:pPr>
      <w:bookmarkStart w:id="0" w:name="_GoBack"/>
      <w:bookmarkEnd w:id="0"/>
      <w:r>
        <w:rPr>
          <w:b/>
          <w:i/>
        </w:rPr>
        <w:t xml:space="preserve"> </w:t>
      </w:r>
    </w:p>
    <w:p w:rsidR="00E25ADD" w:rsidRDefault="003240DB">
      <w:pPr>
        <w:spacing w:after="0" w:line="259" w:lineRule="auto"/>
        <w:jc w:val="center"/>
      </w:pPr>
      <w:r>
        <w:rPr>
          <w:sz w:val="40"/>
        </w:rPr>
        <w:t xml:space="preserve">UNIVERSIDAD DE BUENOS AIRES </w:t>
      </w:r>
    </w:p>
    <w:p w:rsidR="00E25ADD" w:rsidRDefault="003240DB">
      <w:pPr>
        <w:spacing w:after="0" w:line="259" w:lineRule="auto"/>
        <w:ind w:left="53" w:right="0" w:firstLine="0"/>
        <w:jc w:val="center"/>
      </w:pPr>
      <w:r>
        <w:rPr>
          <w:b/>
          <w:i/>
        </w:rPr>
        <w:t xml:space="preserve"> </w:t>
      </w:r>
    </w:p>
    <w:p w:rsidR="00E25ADD" w:rsidRDefault="003240DB">
      <w:pPr>
        <w:spacing w:after="0" w:line="259" w:lineRule="auto"/>
        <w:ind w:left="53" w:right="0" w:firstLine="0"/>
        <w:jc w:val="center"/>
      </w:pPr>
      <w:r>
        <w:rPr>
          <w:b/>
          <w:i/>
        </w:rPr>
        <w:t xml:space="preserve"> </w:t>
      </w:r>
    </w:p>
    <w:p w:rsidR="00E25ADD" w:rsidRDefault="003240DB">
      <w:pPr>
        <w:spacing w:after="122" w:line="259" w:lineRule="auto"/>
        <w:ind w:left="53" w:right="0" w:firstLine="0"/>
        <w:jc w:val="center"/>
      </w:pPr>
      <w:r>
        <w:rPr>
          <w:b/>
          <w:i/>
        </w:rPr>
        <w:t xml:space="preserve"> </w:t>
      </w:r>
    </w:p>
    <w:p w:rsidR="00E25ADD" w:rsidRDefault="003240DB">
      <w:pPr>
        <w:spacing w:after="0" w:line="259" w:lineRule="auto"/>
        <w:ind w:right="6"/>
        <w:jc w:val="center"/>
      </w:pPr>
      <w:r>
        <w:rPr>
          <w:sz w:val="40"/>
        </w:rPr>
        <w:t xml:space="preserve">ESCUELA SUPERIOR DE COMERCIO </w:t>
      </w:r>
    </w:p>
    <w:p w:rsidR="00E25ADD" w:rsidRDefault="003240DB">
      <w:pPr>
        <w:spacing w:after="0" w:line="259" w:lineRule="auto"/>
        <w:ind w:right="2"/>
        <w:jc w:val="center"/>
      </w:pPr>
      <w:r>
        <w:rPr>
          <w:sz w:val="40"/>
        </w:rPr>
        <w:t xml:space="preserve"> “CARLOS PELLEGRINI” </w:t>
      </w:r>
    </w:p>
    <w:p w:rsidR="00E25ADD" w:rsidRDefault="003240DB">
      <w:pPr>
        <w:spacing w:after="0" w:line="259" w:lineRule="auto"/>
        <w:ind w:left="93" w:right="0" w:firstLine="0"/>
        <w:jc w:val="center"/>
      </w:pPr>
      <w:r>
        <w:rPr>
          <w:sz w:val="40"/>
        </w:rPr>
        <w:t xml:space="preserve"> </w:t>
      </w:r>
    </w:p>
    <w:p w:rsidR="00E25ADD" w:rsidRDefault="003240DB">
      <w:pPr>
        <w:spacing w:after="0" w:line="259" w:lineRule="auto"/>
        <w:ind w:left="93" w:right="0" w:firstLine="0"/>
        <w:jc w:val="center"/>
      </w:pPr>
      <w:r>
        <w:rPr>
          <w:sz w:val="40"/>
        </w:rPr>
        <w:t xml:space="preserve"> </w:t>
      </w:r>
    </w:p>
    <w:p w:rsidR="00E25ADD" w:rsidRDefault="003240DB">
      <w:pPr>
        <w:spacing w:after="0" w:line="259" w:lineRule="auto"/>
        <w:ind w:left="93" w:right="0" w:firstLine="0"/>
        <w:jc w:val="center"/>
      </w:pPr>
      <w:r>
        <w:rPr>
          <w:sz w:val="40"/>
        </w:rPr>
        <w:t xml:space="preserve"> </w:t>
      </w:r>
    </w:p>
    <w:p w:rsidR="00E25ADD" w:rsidRDefault="003240DB">
      <w:pPr>
        <w:spacing w:after="0" w:line="259" w:lineRule="auto"/>
        <w:ind w:right="6"/>
        <w:jc w:val="center"/>
      </w:pPr>
      <w:r>
        <w:rPr>
          <w:sz w:val="40"/>
        </w:rPr>
        <w:t xml:space="preserve">PROYECTO DEL DEPARTAMENTO DE </w:t>
      </w:r>
    </w:p>
    <w:p w:rsidR="00E25ADD" w:rsidRDefault="003240DB">
      <w:pPr>
        <w:spacing w:after="0" w:line="259" w:lineRule="auto"/>
        <w:ind w:right="7"/>
        <w:jc w:val="center"/>
      </w:pPr>
      <w:r>
        <w:rPr>
          <w:sz w:val="40"/>
        </w:rPr>
        <w:t xml:space="preserve">HISTORIA </w:t>
      </w:r>
    </w:p>
    <w:p w:rsidR="00E25ADD" w:rsidRDefault="003240DB">
      <w:pPr>
        <w:spacing w:after="0" w:line="259" w:lineRule="auto"/>
        <w:ind w:left="93" w:right="0" w:firstLine="0"/>
        <w:jc w:val="center"/>
      </w:pPr>
      <w:r>
        <w:rPr>
          <w:sz w:val="40"/>
        </w:rPr>
        <w:t xml:space="preserve"> </w:t>
      </w:r>
    </w:p>
    <w:p w:rsidR="00E25ADD" w:rsidRDefault="003240DB">
      <w:pPr>
        <w:spacing w:after="0" w:line="259" w:lineRule="auto"/>
        <w:ind w:left="93" w:right="0" w:firstLine="0"/>
        <w:jc w:val="center"/>
      </w:pPr>
      <w:r>
        <w:rPr>
          <w:sz w:val="40"/>
        </w:rPr>
        <w:t xml:space="preserve"> </w:t>
      </w:r>
    </w:p>
    <w:p w:rsidR="00E25ADD" w:rsidRDefault="003240DB">
      <w:pPr>
        <w:spacing w:after="0" w:line="259" w:lineRule="auto"/>
        <w:ind w:left="93" w:right="0" w:firstLine="0"/>
        <w:jc w:val="center"/>
      </w:pPr>
      <w:r>
        <w:rPr>
          <w:sz w:val="40"/>
        </w:rPr>
        <w:t xml:space="preserve"> </w:t>
      </w:r>
    </w:p>
    <w:p w:rsidR="00E25ADD" w:rsidRDefault="00386A76">
      <w:pPr>
        <w:spacing w:after="149" w:line="259" w:lineRule="auto"/>
        <w:ind w:right="5"/>
        <w:jc w:val="center"/>
      </w:pPr>
      <w:r>
        <w:rPr>
          <w:sz w:val="40"/>
        </w:rPr>
        <w:t>Marzo 2024</w:t>
      </w:r>
    </w:p>
    <w:p w:rsidR="00E25ADD" w:rsidRDefault="003240DB" w:rsidP="00386A76">
      <w:pPr>
        <w:spacing w:after="171" w:line="259" w:lineRule="auto"/>
        <w:ind w:left="0" w:right="0" w:firstLine="0"/>
        <w:jc w:val="left"/>
      </w:pPr>
      <w:r>
        <w:rPr>
          <w:sz w:val="36"/>
        </w:rPr>
        <w:t xml:space="preserve"> </w:t>
      </w:r>
    </w:p>
    <w:p w:rsidR="00E25ADD" w:rsidRDefault="003240DB">
      <w:pPr>
        <w:spacing w:after="171" w:line="259" w:lineRule="auto"/>
        <w:ind w:left="0" w:right="0" w:firstLine="0"/>
        <w:jc w:val="left"/>
      </w:pPr>
      <w:r>
        <w:rPr>
          <w:sz w:val="36"/>
        </w:rPr>
        <w:t xml:space="preserve"> </w:t>
      </w:r>
    </w:p>
    <w:p w:rsidR="00E25ADD" w:rsidRDefault="003240DB">
      <w:pPr>
        <w:spacing w:after="171" w:line="259" w:lineRule="auto"/>
        <w:ind w:left="0" w:right="0" w:firstLine="0"/>
        <w:jc w:val="left"/>
      </w:pPr>
      <w:r>
        <w:rPr>
          <w:sz w:val="36"/>
        </w:rPr>
        <w:t xml:space="preserve"> </w:t>
      </w:r>
    </w:p>
    <w:p w:rsidR="00E25ADD" w:rsidRDefault="003240DB" w:rsidP="00386A76">
      <w:pPr>
        <w:spacing w:after="170" w:line="259" w:lineRule="auto"/>
        <w:ind w:left="-5" w:right="0"/>
        <w:jc w:val="center"/>
      </w:pPr>
      <w:r>
        <w:rPr>
          <w:sz w:val="36"/>
        </w:rPr>
        <w:t>Lic. Prof.</w:t>
      </w:r>
      <w:r>
        <w:rPr>
          <w:color w:val="FF0000"/>
          <w:sz w:val="36"/>
        </w:rPr>
        <w:t xml:space="preserve"> </w:t>
      </w:r>
      <w:r>
        <w:rPr>
          <w:sz w:val="36"/>
        </w:rPr>
        <w:t>Roberto Zurutuza</w:t>
      </w:r>
    </w:p>
    <w:p w:rsidR="00E25ADD" w:rsidRDefault="00E25ADD">
      <w:pPr>
        <w:spacing w:after="171" w:line="259" w:lineRule="auto"/>
        <w:ind w:left="0" w:right="0" w:firstLine="0"/>
        <w:jc w:val="left"/>
      </w:pPr>
    </w:p>
    <w:p w:rsidR="00E25ADD" w:rsidRDefault="003240DB">
      <w:pPr>
        <w:spacing w:after="171" w:line="259" w:lineRule="auto"/>
        <w:ind w:left="0" w:right="0" w:firstLine="0"/>
        <w:jc w:val="left"/>
      </w:pPr>
      <w:r>
        <w:rPr>
          <w:sz w:val="36"/>
        </w:rPr>
        <w:t xml:space="preserve"> </w:t>
      </w:r>
    </w:p>
    <w:p w:rsidR="00E25ADD" w:rsidRDefault="003240DB">
      <w:pPr>
        <w:spacing w:after="171" w:line="259" w:lineRule="auto"/>
        <w:ind w:left="0" w:right="0" w:firstLine="0"/>
        <w:jc w:val="left"/>
      </w:pPr>
      <w:r>
        <w:rPr>
          <w:sz w:val="36"/>
        </w:rPr>
        <w:t xml:space="preserve"> </w:t>
      </w:r>
    </w:p>
    <w:p w:rsidR="00E25ADD" w:rsidRDefault="003240DB">
      <w:pPr>
        <w:spacing w:after="0" w:line="259" w:lineRule="auto"/>
        <w:ind w:left="0" w:right="0" w:firstLine="0"/>
        <w:jc w:val="left"/>
      </w:pPr>
      <w:r>
        <w:rPr>
          <w:sz w:val="36"/>
        </w:rPr>
        <w:t xml:space="preserve"> </w:t>
      </w:r>
    </w:p>
    <w:p w:rsidR="00E25ADD" w:rsidRDefault="003240DB">
      <w:pPr>
        <w:pStyle w:val="Ttulo1"/>
        <w:numPr>
          <w:ilvl w:val="0"/>
          <w:numId w:val="0"/>
        </w:numPr>
        <w:ind w:left="-5"/>
      </w:pPr>
      <w:r>
        <w:t xml:space="preserve">Introducción  </w:t>
      </w:r>
    </w:p>
    <w:p w:rsidR="00E25ADD" w:rsidRDefault="003240DB">
      <w:pPr>
        <w:spacing w:after="112" w:line="259" w:lineRule="auto"/>
        <w:ind w:left="0" w:right="0" w:firstLine="0"/>
        <w:jc w:val="left"/>
      </w:pPr>
      <w:r>
        <w:t xml:space="preserve"> </w:t>
      </w:r>
    </w:p>
    <w:p w:rsidR="00E25ADD" w:rsidRDefault="003240DB">
      <w:pPr>
        <w:ind w:left="-15" w:right="0" w:firstLine="708"/>
      </w:pPr>
      <w:r>
        <w:t xml:space="preserve">Desde hace una importante cantidad de años un grupo de colegas que integramos el departamento de Historia hemos ido forjando una experiencia de articulación de nuestras respectivas propuestas didácticas que ha sido el resultado de iniciales conversaciones informales en las cuales advertimos que los trayectos formativos, las actividades de especialización que cada uno de nosotros realizáramos, así como  el trabajo en otras instancias educativas dentro de la Universidad de Buenos Aires eran motivo de una confluencia en cuanto a abordajes teóricos y metodológicos que debíamos potenciar </w:t>
      </w:r>
      <w:r>
        <w:lastRenderedPageBreak/>
        <w:t xml:space="preserve">en función del enriquecimiento de nuestra tarea en la ESCCP. Por otro lado, este encuentro ha sido de algún modo estimulado por los propios estudiantes al volcar en nuestras clases los conocimientos que habían adquirido en base a las actividades que realizaran con los diferentes colegas que confluimos en este proyecto. Consideramos que la forma en que fue integrándose este colectivo de trabajo, producto de las coincidencias en los aspectos mencionados precedentemente, y dado el balance positivo que hacemos de esta experiencia, amerita formalizarla para una mayor integración e institucionalización y, de allí, la confección del presente proyecto.  </w:t>
      </w:r>
    </w:p>
    <w:p w:rsidR="00386A76" w:rsidRPr="00551DFE" w:rsidRDefault="00551DFE" w:rsidP="00551DFE">
      <w:pPr>
        <w:ind w:left="-15" w:right="0" w:firstLine="708"/>
        <w:rPr>
          <w:b/>
          <w:i/>
        </w:rPr>
      </w:pPr>
      <w:r w:rsidRPr="00551DFE">
        <w:rPr>
          <w:b/>
          <w:i/>
        </w:rPr>
        <w:t>Cabe aclarar formalmente que e</w:t>
      </w:r>
      <w:r w:rsidR="00386A76" w:rsidRPr="00551DFE">
        <w:rPr>
          <w:b/>
          <w:i/>
        </w:rPr>
        <w:t>sta propuesta en particular, que abreva en las experiencias precedentes, fue elaborada conjuntamente</w:t>
      </w:r>
      <w:r w:rsidRPr="00551DFE">
        <w:rPr>
          <w:b/>
          <w:i/>
        </w:rPr>
        <w:t xml:space="preserve"> -durante el accidentado ciclo lectivo de 2020-</w:t>
      </w:r>
      <w:r w:rsidR="00386A76" w:rsidRPr="00551DFE">
        <w:rPr>
          <w:b/>
          <w:i/>
        </w:rPr>
        <w:t xml:space="preserve"> con el Prof. Martín </w:t>
      </w:r>
      <w:proofErr w:type="spellStart"/>
      <w:r w:rsidR="00386A76" w:rsidRPr="00551DFE">
        <w:rPr>
          <w:b/>
          <w:i/>
        </w:rPr>
        <w:t>Mangiantini</w:t>
      </w:r>
      <w:proofErr w:type="spellEnd"/>
      <w:r w:rsidR="00386A76" w:rsidRPr="00551DFE">
        <w:rPr>
          <w:b/>
          <w:i/>
        </w:rPr>
        <w:t>, quién durante muchos años fue un activo y comprometido docente de nuestro departamento y recibió aportes del Prof. Carlos Oroz</w:t>
      </w:r>
      <w:r w:rsidRPr="00551DFE">
        <w:rPr>
          <w:b/>
          <w:i/>
        </w:rPr>
        <w:t>. He realizado, empero, algunas modificaciones para la actual presentación que, de ninguna manera, modifican su espíritu pedagógico.</w:t>
      </w:r>
    </w:p>
    <w:p w:rsidR="00E25ADD" w:rsidRDefault="00551DFE">
      <w:pPr>
        <w:ind w:left="-15" w:right="0" w:firstLine="708"/>
      </w:pPr>
      <w:r>
        <w:t>Entre los</w:t>
      </w:r>
      <w:r w:rsidR="003240DB">
        <w:t xml:space="preserve"> ejes fundamentales</w:t>
      </w:r>
      <w:r>
        <w:t xml:space="preserve"> que intentamos priorizar</w:t>
      </w:r>
      <w:r w:rsidR="003240DB">
        <w:t xml:space="preserve">, siguiendo a </w:t>
      </w:r>
      <w:proofErr w:type="spellStart"/>
      <w:r w:rsidR="003240DB">
        <w:t>Russen</w:t>
      </w:r>
      <w:proofErr w:type="spellEnd"/>
      <w:r w:rsidR="003240DB">
        <w:t xml:space="preserve"> (1992), destacamos el propósito de “favorecer un pensar históricamente para enriquecer la conciencia histórica de los futuros ciudadanos/as” como principio articulador de nuestros propósitos y objetivos docentes; sustentados en la construcción colectiva de una “conciencia histórica crítica”  </w:t>
      </w:r>
    </w:p>
    <w:p w:rsidR="00E25ADD" w:rsidRDefault="003240DB">
      <w:pPr>
        <w:ind w:left="-15" w:right="0" w:firstLine="708"/>
      </w:pPr>
      <w:r>
        <w:t xml:space="preserve">Problematizar ese conocimiento histórico implica desnaturalizar la realidad social, contextualizando valores y construcciones ideológicas dominantes que se presentan como universales; poniendo la mirada en las posibilidades y alternativas de distintos proyectos de generación de respuestas a los problemas sociales. Ello implica, necesariamente, una mirada interdisciplinaria que dialogue con el resto de las Ciencias Sociales. </w:t>
      </w:r>
    </w:p>
    <w:p w:rsidR="00E25ADD" w:rsidRDefault="003240DB">
      <w:pPr>
        <w:ind w:left="-15" w:right="0" w:firstLine="708"/>
      </w:pPr>
      <w:r>
        <w:t>En este marco consideramos al docente como un verdadero intelectual del proceso de enseñanza-aprendizaje, ubicándolo claramente como un teórico de su práctica en el seno de las didácticas específicas; recuperando en nuestro caso las “prácticas de enseñanza de la Historia, entendiendo por tal a la forma específica que adopta la intervención didáctica en el espacio – escuela” (</w:t>
      </w:r>
      <w:proofErr w:type="spellStart"/>
      <w:r>
        <w:t>Bulacio</w:t>
      </w:r>
      <w:proofErr w:type="spellEnd"/>
      <w:r>
        <w:t>, 2015).</w:t>
      </w:r>
      <w:r>
        <w:rPr>
          <w:color w:val="5B9BD5"/>
        </w:rPr>
        <w:t xml:space="preserve"> </w:t>
      </w:r>
      <w:r>
        <w:t xml:space="preserve">Como expresa el proyecto que suscribimos hace años, apuntamos a la concepción de la acción didáctica de lo social concebida como una </w:t>
      </w:r>
      <w:r>
        <w:rPr>
          <w:i/>
        </w:rPr>
        <w:t xml:space="preserve">secuencia intencional de actos con sentido, que un sujeto individual o colectivo, lleva a cabo escogiendo entre varias alternativas posibles a partir de una </w:t>
      </w:r>
      <w:r>
        <w:rPr>
          <w:i/>
        </w:rPr>
        <w:lastRenderedPageBreak/>
        <w:t>propuesta de trabajo o diseño flexible y sujeto al cambio; considerando a la planificación como un “proyecto de autor”.</w:t>
      </w:r>
      <w:r>
        <w:t xml:space="preserve"> </w:t>
      </w:r>
    </w:p>
    <w:p w:rsidR="00E25ADD" w:rsidRDefault="003240DB">
      <w:pPr>
        <w:ind w:left="-15" w:right="0" w:firstLine="708"/>
      </w:pPr>
      <w:r>
        <w:t xml:space="preserve">Proponemos, dentro de una más amplia propuesta formativa de Ciudadanía, una perspectiva didáctica centrada en prácticas de la enseñanza entendidas –en palabras de </w:t>
      </w:r>
    </w:p>
    <w:p w:rsidR="00E25ADD" w:rsidRDefault="003240DB">
      <w:pPr>
        <w:ind w:left="-5" w:right="0"/>
      </w:pPr>
      <w:r>
        <w:t xml:space="preserve">Gloria </w:t>
      </w:r>
      <w:proofErr w:type="spellStart"/>
      <w:r>
        <w:t>Edelstein</w:t>
      </w:r>
      <w:proofErr w:type="spellEnd"/>
      <w:r>
        <w:t xml:space="preserve">- como “prácticas sociales históricamente determinadas”. Desde esta postura, se considera que el conocimiento puede ser modificado por la acción y viceversa, en un trabajo productivo en el que el sujeto cumple un papel fundamental en un enfoque dinámico. Se intenta trascender oposiciones entre aspectos internos (dimensiones subjetivas e ideas) y externos (tales como los fenómenos sociales y materiales). En esta concepción holística del conocimiento existe una interdependencia entre lo social, lo individual y lo material; lo que presupone un vínculo profundo y una tensión entre el conocimiento y la experiencia histórica de los sujetos. </w:t>
      </w:r>
    </w:p>
    <w:p w:rsidR="00E25ADD" w:rsidRDefault="003240DB">
      <w:pPr>
        <w:ind w:left="-15" w:right="0" w:firstLine="708"/>
      </w:pPr>
      <w:r>
        <w:t xml:space="preserve">Asumimos la premisa de que la enseñanza no se construye en abstracto sino que se trata de un proceso “situado”, que se desenvuelve en un contexto determinado, siempre único y particular. El docente debe poder captar las lógicas del otro, permitir el tiempo de apropiación conceptual y el devenir de la palabra. Elena </w:t>
      </w:r>
      <w:proofErr w:type="spellStart"/>
      <w:r>
        <w:t>Achilli</w:t>
      </w:r>
      <w:proofErr w:type="spellEnd"/>
      <w:r>
        <w:t xml:space="preserve"> (2016)</w:t>
      </w:r>
      <w:r>
        <w:rPr>
          <w:color w:val="FF0000"/>
        </w:rPr>
        <w:t xml:space="preserve"> </w:t>
      </w:r>
      <w:r>
        <w:t xml:space="preserve">hace especial hincapié en los aspectos intersubjetivos involucrados en los procesos de enseñanza y aprendizaje, donde se pone en juego la circulación de conocimientos de una multiplicidad de situaciones tanto implícitas como explícitas. </w:t>
      </w:r>
    </w:p>
    <w:p w:rsidR="00E25ADD" w:rsidRDefault="003240DB">
      <w:pPr>
        <w:ind w:left="-15" w:right="0" w:firstLine="708"/>
      </w:pPr>
      <w:r>
        <w:t xml:space="preserve">“Poner el foco en la enseñanza situada supone alejarse de las recetas preestablecidas sin renunciar a ofrecer marcos conceptuales y metodológicos que apunten a generar posibles abordajes y preguntas en torno a diversos problemas. El conocimiento se elabora y circula entre docentes y estudiantes y entre los propios pares en una interacción y </w:t>
      </w:r>
      <w:proofErr w:type="spellStart"/>
      <w:r>
        <w:t>co</w:t>
      </w:r>
      <w:proofErr w:type="spellEnd"/>
      <w:r>
        <w:t xml:space="preserve">-construcción abierta a los más diversos aportes que provienen no sólo de las disciplinas, sino también de la vida cotidiana y la realidad del entorno comunitario. Se debería hablar de una nueva posición ética que explora el proceso mismo de conocer, el sujeto cognoscente y la red social en la cual este conocimiento circula y se distribuye”. </w:t>
      </w:r>
    </w:p>
    <w:p w:rsidR="00E25ADD" w:rsidRDefault="003240DB">
      <w:pPr>
        <w:spacing w:after="112" w:line="259" w:lineRule="auto"/>
        <w:ind w:left="0" w:right="0" w:firstLine="0"/>
        <w:jc w:val="left"/>
      </w:pPr>
      <w:r>
        <w:rPr>
          <w:b/>
        </w:rPr>
        <w:t xml:space="preserve"> </w:t>
      </w:r>
    </w:p>
    <w:p w:rsidR="00EB799C" w:rsidRDefault="00EB799C">
      <w:pPr>
        <w:spacing w:after="0" w:line="259" w:lineRule="auto"/>
        <w:ind w:left="0" w:right="0" w:firstLine="0"/>
        <w:jc w:val="left"/>
        <w:rPr>
          <w:b/>
        </w:rPr>
      </w:pPr>
    </w:p>
    <w:p w:rsidR="00E25ADD" w:rsidRDefault="003240DB">
      <w:pPr>
        <w:spacing w:after="0" w:line="259" w:lineRule="auto"/>
        <w:ind w:left="0" w:right="0" w:firstLine="0"/>
        <w:jc w:val="left"/>
      </w:pPr>
      <w:r>
        <w:rPr>
          <w:b/>
        </w:rPr>
        <w:t xml:space="preserve"> </w:t>
      </w:r>
    </w:p>
    <w:p w:rsidR="00E25ADD" w:rsidRDefault="003240DB" w:rsidP="00EB799C">
      <w:pPr>
        <w:pStyle w:val="Ttulo1"/>
        <w:ind w:left="225" w:hanging="240"/>
        <w:jc w:val="center"/>
      </w:pPr>
      <w:r>
        <w:t>La Historia y su enseñanza</w:t>
      </w:r>
    </w:p>
    <w:p w:rsidR="00E25ADD" w:rsidRDefault="00E25ADD" w:rsidP="00EB799C">
      <w:pPr>
        <w:spacing w:after="112" w:line="259" w:lineRule="auto"/>
        <w:ind w:left="0" w:right="0" w:firstLine="0"/>
        <w:jc w:val="center"/>
      </w:pPr>
    </w:p>
    <w:p w:rsidR="00E25ADD" w:rsidRDefault="003240DB">
      <w:pPr>
        <w:ind w:left="-15" w:right="0" w:firstLine="708"/>
      </w:pPr>
      <w:r>
        <w:t xml:space="preserve">La diversidad de los programas de cada uno de los cursos, así como las distintas problemáticas que la amplia cronología que cubre la historia en la educación media en </w:t>
      </w:r>
      <w:r>
        <w:lastRenderedPageBreak/>
        <w:t>general y en la ESCCP en particular, con sus distintas formulaciones en cuanto al formato de las asignaturas (Historia, Problemáticas Mundiales Contemporáneas, Taller de Historia,</w:t>
      </w:r>
      <w:r w:rsidR="00FF142E">
        <w:t xml:space="preserve"> Antropolog</w:t>
      </w:r>
      <w:r w:rsidR="000F6FDB">
        <w:t>ía,</w:t>
      </w:r>
      <w:r>
        <w:t xml:space="preserve"> Introducción al Conocimiento de la Sociedad y el Estado), a la vez que las distintas edades de nuestros alumnos, demandan un esfuerzo por establecer puntos en común, respetando las especificidades que permitan dar coherencia a la propuesta. De este modo, el punto de partida ha sido la puesta en común de aspectos concernientes a la metodología de la disciplina histórica, nuestra relación con los aportes teóricos procedentes de otras disciplinas del campo de las ciencias sociales, la importancia de las polémicas historiográficas y el trabajo de fuentes, soporte de la tarea del historiador de oficio. En este sentido, la mirada desde la que hemos planteado nuestros planes de trabajo y la trasposición didáctica hacia nuestros estudiantes tuvo como disparador el diálogo entre nosotros, el intercambio de bibliografía y la reflexión sobre las experiencias que hemos tenido en el dictado de nuestras materias en años anteriores. </w:t>
      </w:r>
    </w:p>
    <w:p w:rsidR="00E25ADD" w:rsidRDefault="003240DB">
      <w:pPr>
        <w:ind w:left="-15" w:right="0" w:firstLine="708"/>
      </w:pPr>
      <w:r>
        <w:t xml:space="preserve">Pensamos la historia desde la perspectiva crítica, entendida como saber dinámico que aporta al conocimiento dialéctico de lo real, entendido este como totalidad compleja y contradictoria. Esta idea fuerza permite organizar los contenidos y sostener las diferentes actividades que se realizaron en cada uno de los cursos; desde la apuesta a que el trabajo de cada colega enriquece la tarea del otro y por ende valoriza el papel de la historia para los estudiantes de esta institución. </w:t>
      </w:r>
    </w:p>
    <w:p w:rsidR="00E25ADD" w:rsidRDefault="003240DB">
      <w:pPr>
        <w:ind w:left="-15" w:right="0" w:firstLine="708"/>
      </w:pPr>
      <w:r>
        <w:t xml:space="preserve">Reconocemos en la enseñanza de la historia un campo abierto de preguntas que apuntan a discutir las verdades instaladas de construcción de sentido común y dan lugar al manejo por parte de los estudiantes de las herramientas básicas de crítica que conforman el conocimiento científico. De modo que, los problemas que se abordan para el estudio de la Edad Media y su crisis, el surgimiento de los procesos transicionales, las olas de revoluciones que dan paso a la sociedad moderna, así como los problemas del surgimiento de los estados nacionales, con la especificidad de los procesos de desarrollo y consolidación de la organización política y económica para el caso argentino, las formas de conflicto y las diversas disposiciones de lo político en su relación con las bases materiales y económicas, las contradicciones que atraviesan y dinamizan la historia a partir de la contradicción entre grupos y clases, las tensiones de los diversos bloques de poder que se identifican en las distintas formaciones sociales, el papel de la ideología, los cambios culturales y su correlato con las transformaciones de la estructura social, son </w:t>
      </w:r>
      <w:r>
        <w:lastRenderedPageBreak/>
        <w:t xml:space="preserve">algunos de los ejes conceptuales que compartimos y anclamos de manera singular, acorde a la particularidad de cada programa. </w:t>
      </w:r>
    </w:p>
    <w:p w:rsidR="00E25ADD" w:rsidRDefault="00EB799C">
      <w:pPr>
        <w:ind w:left="-5" w:right="0"/>
      </w:pPr>
      <w:r>
        <w:t>C</w:t>
      </w:r>
      <w:r w:rsidR="003240DB">
        <w:t xml:space="preserve">onsideramos la necesidad de profundizar una perspectiva epistemológica y pedagógica centrada en la problematización de la realidad social como una vía de explicación y comprensión de los hechos y procesos sociales. En este esquema, y desde ya en consonancia con el respeto por la libertad de cátedra, consideramos necesario superar determinados esquemas que priorizan un contenido de tipo factual o un abordaje histórico de raigambre institucionalista para ponderar un modo de acercamiento a la disciplina que apueste por pensar, analizar, comprender y problematizar desde una actitud reflexiva, participativa y crítica.  </w:t>
      </w:r>
    </w:p>
    <w:p w:rsidR="00E25ADD" w:rsidRDefault="003240DB">
      <w:pPr>
        <w:ind w:left="-5" w:right="0"/>
      </w:pPr>
      <w:r>
        <w:t xml:space="preserve"> Desde la praxis cotidiana, nos proponemos dar lugar a reuniones especiales de Departamento, tanto colectivas como de docentes de un mismo año, en las que se intenten conciliar determinados acuerdos alrededor de qué herramientas teórico-conceptuales priorizar en cada año, a partir de qué insumos pedagógicos y didácticos trabajar los diversos tópicos o qué debates historiográficos priorizar en cada ciclo lectivo.  </w:t>
      </w:r>
    </w:p>
    <w:p w:rsidR="00E25ADD" w:rsidRDefault="003240DB">
      <w:pPr>
        <w:spacing w:after="110" w:line="259" w:lineRule="auto"/>
        <w:ind w:left="0" w:right="0" w:firstLine="0"/>
        <w:jc w:val="left"/>
      </w:pPr>
      <w:r>
        <w:rPr>
          <w:b/>
          <w:color w:val="FF0000"/>
        </w:rPr>
        <w:t xml:space="preserve"> </w:t>
      </w:r>
    </w:p>
    <w:p w:rsidR="00E25ADD" w:rsidRDefault="003240DB">
      <w:pPr>
        <w:spacing w:after="117" w:line="259" w:lineRule="auto"/>
        <w:ind w:left="0" w:right="0" w:firstLine="0"/>
        <w:jc w:val="left"/>
      </w:pPr>
      <w:r>
        <w:rPr>
          <w:color w:val="FF0000"/>
        </w:rPr>
        <w:t xml:space="preserve"> </w:t>
      </w:r>
    </w:p>
    <w:p w:rsidR="00E25ADD" w:rsidRDefault="003240DB">
      <w:pPr>
        <w:pStyle w:val="Ttulo1"/>
        <w:ind w:left="225" w:hanging="240"/>
      </w:pPr>
      <w:r>
        <w:t xml:space="preserve">La capacitación y el perfeccionamiento docente en el propio espacio de trabajo  </w:t>
      </w:r>
    </w:p>
    <w:p w:rsidR="00E25ADD" w:rsidRDefault="003240DB">
      <w:pPr>
        <w:spacing w:after="112" w:line="259" w:lineRule="auto"/>
        <w:ind w:left="0" w:right="0" w:firstLine="0"/>
        <w:jc w:val="left"/>
      </w:pPr>
      <w:r>
        <w:rPr>
          <w:color w:val="FF0000"/>
        </w:rPr>
        <w:t xml:space="preserve"> </w:t>
      </w:r>
    </w:p>
    <w:p w:rsidR="00E25ADD" w:rsidRDefault="003240DB">
      <w:pPr>
        <w:ind w:left="-15" w:right="0" w:firstLine="708"/>
      </w:pPr>
      <w:r>
        <w:t xml:space="preserve">Una problemática que, con frecuencia, surge del diálogo entre docentes abocados a la enseñanza en escuelas medias es la dificultad de congeniar su labor profesional con el perfeccionamiento y la actualización de contenidos. Ello redunda en varias problemáticas resultantes como la imposibilidad de una fehaciente actualización bibliográfica o la escisión entre la labor docente y el acceso a los debates y paradigmas en ciernes pertenecientes a su propia disciplina.  </w:t>
      </w:r>
    </w:p>
    <w:p w:rsidR="00E25ADD" w:rsidRDefault="003240DB">
      <w:pPr>
        <w:ind w:left="-15" w:right="0" w:firstLine="708"/>
      </w:pPr>
      <w:r>
        <w:t xml:space="preserve">La caracterización que se desprende de ello conlleva una reflexión que tiene su anclaje en una realidad laboral y social, a saber, la problemática que implica acceder a cursos de perfeccionamiento o seminarios de actualización disciplinar en el marco de una rutina marcada por la vorágine de desempeñarse en una multiplicidad de cursos, desarrollar sus tareas en diversas instituciones de enseñanza, poseer horarios irregulares que impiden la posibilidad de asistir a instancias de formación con sistematicidad, entre otras.  </w:t>
      </w:r>
    </w:p>
    <w:p w:rsidR="00E25ADD" w:rsidRDefault="003240DB">
      <w:pPr>
        <w:ind w:left="-5" w:right="0"/>
      </w:pPr>
      <w:r>
        <w:lastRenderedPageBreak/>
        <w:t xml:space="preserve"> El desafío entonces no recae en la posibilidad de una actualización o perfeccionamiento en abstracto del docente (instancia, en todo caso, posible de abordar a partir del ingreso en un nivel de posgrado) sino de lograr la reflexión y revisión permanente de la propia disciplina en su práctica áulica a la luz de los aportes, actualizaciones y nuevos paradigmas en ciernes.  </w:t>
      </w:r>
    </w:p>
    <w:p w:rsidR="00E25ADD" w:rsidRDefault="003240DB">
      <w:pPr>
        <w:ind w:left="-15" w:right="0" w:firstLine="708"/>
      </w:pPr>
      <w:r>
        <w:t xml:space="preserve">En este sentido, resulta un aspecto sustancial de este proyecto dar inicio a una política regular de </w:t>
      </w:r>
      <w:r>
        <w:rPr>
          <w:u w:val="single" w:color="000000"/>
        </w:rPr>
        <w:t>capacitación en servicio</w:t>
      </w:r>
      <w:r>
        <w:t xml:space="preserve"> para los/as docentes del Departamento, la cual es factible de desarrollar bajo diversas modalidades como, por ejemplo, la realización de talleres de un encuentro de duración con especialistas externos a la institución, previa lectura de determinados materiales que sirvan para pensar distintos insumos teórico</w:t>
      </w:r>
      <w:r w:rsidR="00EB799C">
        <w:t>-</w:t>
      </w:r>
      <w:r>
        <w:t xml:space="preserve">conceptuales en diálogo con la práctica cotidiana en el aula.  </w:t>
      </w:r>
    </w:p>
    <w:p w:rsidR="000F6FDB" w:rsidRDefault="003240DB">
      <w:pPr>
        <w:ind w:left="-15" w:right="0" w:firstLine="708"/>
      </w:pPr>
      <w:r>
        <w:t xml:space="preserve">Por otra parte, consideramos que la participación de los colegas en dichos espacios debe ser reconocida formalmente por la Institución, otorgando las certificaciones correspondientes con la cantidad de horas cursadas, a fin de ser consideradas como antecedentes académicos que contribuyan al posicionamiento del docente para el acceso a eventuales suplencias en el Departamento. Por otra parte permite la construcción de un trayecto formativo propio en la Escuela, que se adapte no sólo a las particularidades e intereses del profesor sino también a las necesidades departamentales; entrelazando trayectorias individuales y proyectos colectivos y facilitando –por otra parte- el seguimiento y asesoramiento pedagógico por parte de la coordinación, distribuyendo funciones y responsabilidades al interior del equipo. </w:t>
      </w:r>
    </w:p>
    <w:p w:rsidR="00E25ADD" w:rsidRDefault="000F6FDB">
      <w:pPr>
        <w:ind w:left="-15" w:right="0" w:firstLine="708"/>
      </w:pPr>
      <w:r>
        <w:t>Durante los primeros meses del año relevaremos las inquietudes y necesidades didácticas y disciplinares específicas</w:t>
      </w:r>
      <w:r w:rsidR="003240DB">
        <w:t xml:space="preserve"> </w:t>
      </w:r>
      <w:r>
        <w:t>de los distintos profesores del Departamento, para evaluar coherentemente las estrategias futuras de capacitación y formación.</w:t>
      </w:r>
    </w:p>
    <w:p w:rsidR="00E25ADD" w:rsidRDefault="000F6FDB" w:rsidP="007E5FBD">
      <w:pPr>
        <w:spacing w:after="4" w:line="365" w:lineRule="auto"/>
        <w:ind w:left="0" w:right="0" w:firstLine="708"/>
      </w:pPr>
      <w:r>
        <w:rPr>
          <w:i/>
        </w:rPr>
        <w:t xml:space="preserve">A modo de ejemplo, dada la emergencia de esta problemática en los últimos años, una posible primera </w:t>
      </w:r>
      <w:r w:rsidR="003240DB">
        <w:rPr>
          <w:i/>
        </w:rPr>
        <w:t xml:space="preserve">instancia de reflexión y capacitación concreta, </w:t>
      </w:r>
      <w:r>
        <w:rPr>
          <w:i/>
        </w:rPr>
        <w:t>podría ser l</w:t>
      </w:r>
      <w:r w:rsidR="003240DB">
        <w:rPr>
          <w:i/>
        </w:rPr>
        <w:t>a realización de un taller interno para todos/as los/as docentes del Departamento con investigadoras del Instituto de Investigaciones en Estudios de Género, dependiente de la Facultad de Filosofía y Letras de la Universidad de Buenos Aires</w:t>
      </w:r>
      <w:r w:rsidR="003240DB">
        <w:t xml:space="preserve"> con el objeto de reflexionar acerca de  los modos en los que pueden incorporarse los avances recientes en los estudios de género en la enseñanza de la historia cotidiana acorde al nivel medio y a las características de la población de nuestro colegio.  </w:t>
      </w:r>
    </w:p>
    <w:p w:rsidR="00E25ADD" w:rsidRDefault="003240DB">
      <w:pPr>
        <w:spacing w:after="112" w:line="259" w:lineRule="auto"/>
        <w:ind w:left="0" w:right="0" w:firstLine="0"/>
        <w:jc w:val="left"/>
      </w:pPr>
      <w:r>
        <w:rPr>
          <w:b/>
        </w:rPr>
        <w:t xml:space="preserve"> </w:t>
      </w:r>
    </w:p>
    <w:p w:rsidR="00E25ADD" w:rsidRDefault="003240DB">
      <w:pPr>
        <w:spacing w:after="0" w:line="259" w:lineRule="auto"/>
        <w:ind w:left="0" w:right="0" w:firstLine="0"/>
        <w:jc w:val="left"/>
      </w:pPr>
      <w:r>
        <w:rPr>
          <w:b/>
        </w:rPr>
        <w:lastRenderedPageBreak/>
        <w:t xml:space="preserve"> </w:t>
      </w:r>
    </w:p>
    <w:p w:rsidR="00E25ADD" w:rsidRDefault="003240DB">
      <w:pPr>
        <w:pStyle w:val="Ttulo1"/>
        <w:ind w:left="225" w:hanging="240"/>
      </w:pPr>
      <w:r>
        <w:t xml:space="preserve">Incorporación sistemática de las perspectivas de género en la Historia  </w:t>
      </w:r>
    </w:p>
    <w:p w:rsidR="00E25ADD" w:rsidRDefault="003240DB">
      <w:pPr>
        <w:spacing w:after="112" w:line="259" w:lineRule="auto"/>
        <w:ind w:left="0" w:right="0" w:firstLine="0"/>
        <w:jc w:val="left"/>
      </w:pPr>
      <w:r>
        <w:rPr>
          <w:b/>
        </w:rPr>
        <w:t xml:space="preserve"> </w:t>
      </w:r>
    </w:p>
    <w:p w:rsidR="00E25ADD" w:rsidRDefault="003240DB">
      <w:pPr>
        <w:pStyle w:val="Ttulo2"/>
        <w:ind w:left="345" w:hanging="360"/>
      </w:pPr>
      <w:r>
        <w:t xml:space="preserve">Consideraciones generales </w:t>
      </w:r>
    </w:p>
    <w:p w:rsidR="00E25ADD" w:rsidRDefault="003240DB">
      <w:pPr>
        <w:spacing w:after="108" w:line="259" w:lineRule="auto"/>
        <w:ind w:left="53" w:right="0" w:firstLine="0"/>
        <w:jc w:val="center"/>
      </w:pPr>
      <w:r>
        <w:rPr>
          <w:b/>
          <w:color w:val="5B9BD5"/>
        </w:rPr>
        <w:t xml:space="preserve"> </w:t>
      </w:r>
    </w:p>
    <w:p w:rsidR="00E25ADD" w:rsidRDefault="003240DB">
      <w:pPr>
        <w:spacing w:after="28"/>
        <w:ind w:left="-15" w:right="0" w:firstLine="708"/>
      </w:pPr>
      <w:r>
        <w:t>Es indiscutible que en los últimos años se ha producido, tanto en el plano académico como en el ámbito de lo cotidiano, una auténtica “revolución del género”. De los clásicos “</w:t>
      </w:r>
      <w:proofErr w:type="spellStart"/>
      <w:r>
        <w:t>Women’s</w:t>
      </w:r>
      <w:proofErr w:type="spellEnd"/>
      <w:r>
        <w:t xml:space="preserve"> </w:t>
      </w:r>
      <w:proofErr w:type="spellStart"/>
      <w:r>
        <w:t>Studies</w:t>
      </w:r>
      <w:proofErr w:type="spellEnd"/>
      <w:r>
        <w:t xml:space="preserve">”, enmarcados en los Estudios Culturales de la década del 70, hasta las formulaciones de los nuevos feminismos, la violencia contra las mujeres, la colonialidad y el patriarcado, los micromachismos y el estudio de las masculinidades contemporáneas, son innumerables los campos y problemas abarcados desde las perspectivas de género (no sólo en el ámbito de la Historia sino también en la Antropología y el resto de las Ciencias Sociales y Humanidades). </w:t>
      </w:r>
    </w:p>
    <w:p w:rsidR="00E25ADD" w:rsidRDefault="003240DB">
      <w:pPr>
        <w:ind w:left="-15" w:right="0" w:firstLine="708"/>
      </w:pPr>
      <w:r>
        <w:t xml:space="preserve">Así como no existe un “Feminismo” en  singular tampoco debemos pensar en una uniformidad en los enfoques articulados a partir de una mirada de género. Lo insoslayable, como afirma la antropóloga Rita </w:t>
      </w:r>
      <w:proofErr w:type="spellStart"/>
      <w:r>
        <w:t>Segato</w:t>
      </w:r>
      <w:proofErr w:type="spellEnd"/>
      <w:r>
        <w:t xml:space="preserve"> (2016), es la “centralidad de la cuestión de género” en las Ciencias Sociales. </w:t>
      </w:r>
    </w:p>
    <w:p w:rsidR="00E25ADD" w:rsidRDefault="003240DB">
      <w:pPr>
        <w:ind w:left="-15" w:right="0" w:firstLine="708"/>
      </w:pPr>
      <w:r>
        <w:t xml:space="preserve">Teniendo en cuenta este rico y complejo contexto, al que debemos sumar el de la propia Escuela y su recorrido desde la militancia estudiantil, es inviable no considerar a las problemáticas de género como articuladoras de nuestra asignatura. </w:t>
      </w:r>
    </w:p>
    <w:p w:rsidR="00E25ADD" w:rsidRDefault="003240DB">
      <w:pPr>
        <w:spacing w:after="0" w:line="358" w:lineRule="auto"/>
        <w:ind w:left="0" w:right="0" w:firstLine="708"/>
        <w:jc w:val="left"/>
      </w:pPr>
      <w:r>
        <w:rPr>
          <w:i/>
        </w:rPr>
        <w:t xml:space="preserve">Por estos motivos, asumiendo plenamente los Lineamientos Curriculares para la Educación Sexual Integral establecidos por la Ley Nacional N° 26.150, dedicaremos un capítulo importante del proyecto a la propuesta departamental de abordaje histórico de una perspectiva de género integral. </w:t>
      </w:r>
    </w:p>
    <w:p w:rsidR="00E25ADD" w:rsidRDefault="003240DB">
      <w:pPr>
        <w:ind w:left="-15" w:right="0" w:firstLine="708"/>
      </w:pPr>
      <w:r>
        <w:t xml:space="preserve">Al formular o seleccionar determinadas problemáticas sociales para trabajar en el aula, surge la necesidad de tomar decisiones teórico-metodológicas. Partimos en esta área del conocimiento de un </w:t>
      </w:r>
      <w:r>
        <w:rPr>
          <w:i/>
        </w:rPr>
        <w:t>enfoque histórico-antropológico relacional</w:t>
      </w:r>
      <w:r>
        <w:t xml:space="preserve">. Desde dicho enfoque se particulariza el abordaje procesual de movimientos y conflictos que se desarrollan siempre en contextos sociohistóricos complejos. Ello supone: </w:t>
      </w:r>
    </w:p>
    <w:p w:rsidR="00E25ADD" w:rsidRDefault="003240DB">
      <w:pPr>
        <w:spacing w:after="115" w:line="259" w:lineRule="auto"/>
        <w:ind w:left="708" w:right="0" w:firstLine="0"/>
        <w:jc w:val="left"/>
      </w:pPr>
      <w:r>
        <w:t xml:space="preserve"> </w:t>
      </w:r>
    </w:p>
    <w:p w:rsidR="00E25ADD" w:rsidRDefault="003240DB">
      <w:pPr>
        <w:ind w:left="-15" w:right="0" w:firstLine="708"/>
      </w:pPr>
      <w:r>
        <w:t xml:space="preserve">1.- No delimitar enfoques disciplinares que fragmenten los procesos históricos y las relaciones entre los sujetos. El mundo social es un todo complejo e interdependiente. </w:t>
      </w:r>
    </w:p>
    <w:p w:rsidR="00E25ADD" w:rsidRDefault="003240DB">
      <w:pPr>
        <w:ind w:left="-5" w:right="0"/>
      </w:pPr>
      <w:r>
        <w:lastRenderedPageBreak/>
        <w:t>Eric Wolf (1982)</w:t>
      </w:r>
      <w:r>
        <w:rPr>
          <w:color w:val="FF0000"/>
        </w:rPr>
        <w:t xml:space="preserve"> </w:t>
      </w:r>
      <w:r>
        <w:t xml:space="preserve">define el enfoque “relacional dialéctico” como aquel que supone estudiar históricamente procesos más allá de casos aislados. Historicidad implica movimiento, conflicto y transformación, a diferencia de la aparente estabilidad y equilibrio de las estructuras económicas y sociales. </w:t>
      </w:r>
    </w:p>
    <w:p w:rsidR="00E25ADD" w:rsidRDefault="003240DB">
      <w:pPr>
        <w:ind w:left="-15" w:right="0" w:firstLine="708"/>
      </w:pPr>
      <w:r>
        <w:t xml:space="preserve">2.- Rescatar la idea de sujeto activo y transformador de la realidad social. Esta postura implica una profunda crítica de las perspectivas y teorías basadas en el actor, que tienden a homogeneizar a los distintos sujetos (en este caso “las mujeres”) y desembocan en concepciones esencialistas y arrelacionales: determinados actores tienen ciertas posturas comunes frente a cierto problema. Así, como afirma el Dr. Menéndez (2002), incluso la comunidad o los grupos sociales son reificados desde el “punto de vista del actor” y en la interacción social asumen roles predeterminados, sin considerar las construcciones identitarias de los distintos colectivos. </w:t>
      </w:r>
      <w:r>
        <w:rPr>
          <w:color w:val="FF0000"/>
        </w:rPr>
        <w:t xml:space="preserve"> </w:t>
      </w:r>
    </w:p>
    <w:p w:rsidR="00E25ADD" w:rsidRDefault="003240DB">
      <w:pPr>
        <w:ind w:left="-15" w:right="0" w:firstLine="708"/>
      </w:pPr>
      <w:r>
        <w:t xml:space="preserve">3.- Criticar la idea de cultura como verdad objetiva o totalidad. Se cuestiona la cultura entendida como patrón que modela y prefigura las acciones de los sujetos. Existen elementos preexistentes, pero se reformulan por las prácticas sociales tal como afirman conocidos pensadores como </w:t>
      </w:r>
      <w:proofErr w:type="spellStart"/>
      <w:r>
        <w:t>Giddens</w:t>
      </w:r>
      <w:proofErr w:type="spellEnd"/>
      <w:r>
        <w:t xml:space="preserve"> o Bourdieu. </w:t>
      </w:r>
    </w:p>
    <w:p w:rsidR="00E25ADD" w:rsidRDefault="003240DB">
      <w:pPr>
        <w:ind w:left="-15" w:right="0" w:firstLine="708"/>
      </w:pPr>
      <w:r>
        <w:t xml:space="preserve">4. - Un enfoque relacional implica también adoptar una actitud crítica hacia las perspectivas etnocéntricas, que rechazan o desconfían de las diferencias y prejuzgan a los otros a partir de sus propios parámetros culturales, negando la diversidad ideológica e </w:t>
      </w:r>
      <w:proofErr w:type="spellStart"/>
      <w:r>
        <w:t>identitaria</w:t>
      </w:r>
      <w:proofErr w:type="spellEnd"/>
      <w:r>
        <w:t xml:space="preserve">. </w:t>
      </w:r>
    </w:p>
    <w:p w:rsidR="00E25ADD" w:rsidRDefault="003240DB">
      <w:pPr>
        <w:ind w:left="-15" w:right="0" w:firstLine="708"/>
      </w:pPr>
      <w:r>
        <w:t xml:space="preserve">5.- Desde una perspectiva educativa, esta aproximación supone la delimitación de algunos núcleos problemáticos que sean significativos para los adolescentes en función de su presencia en los debates públicos, o también de su ausencia, ya que la </w:t>
      </w:r>
      <w:proofErr w:type="spellStart"/>
      <w:r>
        <w:t>invisibilización</w:t>
      </w:r>
      <w:proofErr w:type="spellEnd"/>
      <w:r>
        <w:t xml:space="preserve"> y el silencio son mensajes políticos e ideológicos que ocultan problemas reales de las personas y los colectivos. </w:t>
      </w:r>
    </w:p>
    <w:p w:rsidR="00E25ADD" w:rsidRDefault="003240DB">
      <w:pPr>
        <w:ind w:left="-15" w:right="0" w:firstLine="708"/>
      </w:pPr>
      <w:r>
        <w:t xml:space="preserve">El recorte del problema supone, desde el punto de vista pedagógico, una descripción teórica previa pero –esencialmente- la construcción de interrogantes adecuados, potentes en términos didácticos para la elaboración de hipótesis que orienten y enriquezcan el trabajo de los estudiantes (ya ejemplificaremos a continuación). </w:t>
      </w:r>
    </w:p>
    <w:p w:rsidR="002F6CA4" w:rsidRDefault="003240DB">
      <w:pPr>
        <w:ind w:left="-15" w:right="0" w:firstLine="708"/>
      </w:pPr>
      <w:r>
        <w:t xml:space="preserve">6.- Finalmente, siguiendo a Elena </w:t>
      </w:r>
      <w:proofErr w:type="spellStart"/>
      <w:r>
        <w:t>Achilli</w:t>
      </w:r>
      <w:proofErr w:type="spellEnd"/>
      <w:r>
        <w:t>, priorizamos los siguientes núcleos problemáticos generales en el abordaje de los problemas de género. Ellos</w:t>
      </w:r>
      <w:r w:rsidR="002F6CA4">
        <w:t xml:space="preserve"> son:</w:t>
      </w:r>
    </w:p>
    <w:p w:rsidR="002F6CA4" w:rsidRDefault="002F6CA4">
      <w:pPr>
        <w:ind w:left="-15" w:right="0" w:firstLine="708"/>
      </w:pPr>
    </w:p>
    <w:p w:rsidR="00E25ADD" w:rsidRDefault="003240DB" w:rsidP="002F6CA4">
      <w:pPr>
        <w:pStyle w:val="Prrafodelista"/>
        <w:numPr>
          <w:ilvl w:val="0"/>
          <w:numId w:val="7"/>
        </w:numPr>
        <w:ind w:right="0"/>
      </w:pPr>
      <w:r>
        <w:lastRenderedPageBreak/>
        <w:t xml:space="preserve">La diversidad en que se expresa la vida humana, analizando las disímiles formas de organización familiar, políticas, de sistemas de creencias, racionalidades, valoraciones, lógicas de vida e intercambios simbólicos de los distintos sujetos y colectivos a lo largo de la historia. </w:t>
      </w:r>
    </w:p>
    <w:p w:rsidR="00E25ADD" w:rsidRDefault="003240DB">
      <w:pPr>
        <w:numPr>
          <w:ilvl w:val="0"/>
          <w:numId w:val="1"/>
        </w:numPr>
        <w:ind w:right="0" w:hanging="360"/>
      </w:pPr>
      <w:r>
        <w:t xml:space="preserve">La desnaturalización crítica de las distintas manifestaciones y expresiones socioculturales. </w:t>
      </w:r>
    </w:p>
    <w:p w:rsidR="00E25ADD" w:rsidRDefault="003240DB">
      <w:pPr>
        <w:numPr>
          <w:ilvl w:val="0"/>
          <w:numId w:val="1"/>
        </w:numPr>
        <w:ind w:right="0" w:hanging="360"/>
      </w:pPr>
      <w:r>
        <w:t xml:space="preserve">La concepción dinámica e histórica del concepto de cultura, en su permanente relación con las desigualdades sociales que surgen a lo largo de distintas formaciones históricas (sociedades cazadoras-recolectoras, sistemas esclavistas, sociedades ternarias, estamentales, </w:t>
      </w:r>
      <w:proofErr w:type="spellStart"/>
      <w:r>
        <w:t>propietaristas</w:t>
      </w:r>
      <w:proofErr w:type="spellEnd"/>
      <w:r>
        <w:t xml:space="preserve">, sistemas coloniales, ciudades- estado, democracias modernas). </w:t>
      </w:r>
    </w:p>
    <w:p w:rsidR="00E25ADD" w:rsidRDefault="003240DB">
      <w:pPr>
        <w:numPr>
          <w:ilvl w:val="0"/>
          <w:numId w:val="1"/>
        </w:numPr>
        <w:ind w:right="0" w:hanging="360"/>
      </w:pPr>
      <w:r>
        <w:t xml:space="preserve">El análisis de la cotidianidad social, que supone acceder al conocimiento de situaciones de poder o dominación que no suelen tematizarse públicamente o que los discursos oficiales </w:t>
      </w:r>
      <w:proofErr w:type="spellStart"/>
      <w:r>
        <w:t>invisibilizan</w:t>
      </w:r>
      <w:proofErr w:type="spellEnd"/>
      <w:r>
        <w:t xml:space="preserve">. </w:t>
      </w:r>
    </w:p>
    <w:p w:rsidR="00E25ADD" w:rsidRDefault="003240DB">
      <w:pPr>
        <w:numPr>
          <w:ilvl w:val="0"/>
          <w:numId w:val="1"/>
        </w:numPr>
        <w:ind w:right="0" w:hanging="360"/>
      </w:pPr>
      <w:r>
        <w:t xml:space="preserve">El rescate de la lógica sociocultural de los sujetos, considerando sus saberes, experiencias de vida y los sentidos que construyen a lo largo de la historia; recuperando la trama de interacciones y relaciones con otros. Dichas prácticas y sentidos son heterogéneos y en ellos se puede detectar huellas históricas e intentos de transformación por parte de sujetos y colectivos. </w:t>
      </w:r>
    </w:p>
    <w:p w:rsidR="00E25ADD" w:rsidRDefault="003240DB">
      <w:pPr>
        <w:spacing w:after="117" w:line="259" w:lineRule="auto"/>
        <w:ind w:left="1428" w:right="0" w:firstLine="0"/>
        <w:jc w:val="left"/>
      </w:pPr>
      <w:r>
        <w:rPr>
          <w:color w:val="5B9BD5"/>
        </w:rPr>
        <w:t xml:space="preserve"> </w:t>
      </w:r>
    </w:p>
    <w:p w:rsidR="00E25ADD" w:rsidRDefault="003240DB">
      <w:pPr>
        <w:pStyle w:val="Ttulo2"/>
        <w:ind w:left="405" w:hanging="420"/>
      </w:pPr>
      <w:r>
        <w:t xml:space="preserve">Discusiones conceptuales en torno a las perspectivas de género </w:t>
      </w:r>
    </w:p>
    <w:p w:rsidR="00E25ADD" w:rsidRDefault="003240DB">
      <w:pPr>
        <w:spacing w:after="108" w:line="259" w:lineRule="auto"/>
        <w:ind w:left="53" w:right="0" w:firstLine="0"/>
        <w:jc w:val="center"/>
      </w:pPr>
      <w:r>
        <w:rPr>
          <w:b/>
          <w:color w:val="5B9BD5"/>
        </w:rPr>
        <w:t xml:space="preserve"> </w:t>
      </w:r>
    </w:p>
    <w:p w:rsidR="00E25ADD" w:rsidRDefault="003240DB">
      <w:pPr>
        <w:ind w:left="-5" w:right="0"/>
      </w:pPr>
      <w:r>
        <w:rPr>
          <w:color w:val="5B9BD5"/>
        </w:rPr>
        <w:t xml:space="preserve"> </w:t>
      </w:r>
      <w:r>
        <w:t xml:space="preserve">La conceptualización teórica y política del término </w:t>
      </w:r>
      <w:r>
        <w:rPr>
          <w:i/>
        </w:rPr>
        <w:t>género</w:t>
      </w:r>
      <w:r>
        <w:t xml:space="preserve"> y su relación con la categoría </w:t>
      </w:r>
      <w:r>
        <w:rPr>
          <w:i/>
        </w:rPr>
        <w:t>sexo</w:t>
      </w:r>
      <w:r>
        <w:t xml:space="preserve"> representan la mayor conquista del feminismo contemporáneo, que ha utilizado el género para instalar la problemática de la desigualdad sexual en varios escenarios de intervención social, de lucha ciudadana y de producción académica.</w:t>
      </w:r>
      <w:r>
        <w:rPr>
          <w:color w:val="5B9BD5"/>
        </w:rPr>
        <w:t xml:space="preserve"> </w:t>
      </w:r>
      <w:r>
        <w:t xml:space="preserve"> La importancia que posee el concepto de género recuerda el papel desempeñado por la noción de clase en la teoría marxista, dado que es un término que también se inscribe en una lectura crítica de las relaciones de opresión y desigualdad humanas. La utilización del término por parte de los feminismos permitió reflexionar sobre las implicaciones de las relaciones de reproducción basadas en el rol que desempeñan las mujeres en la estructura social, en las que se divide el espacio social en regiones valoradas desigualmente según connoten lo </w:t>
      </w:r>
      <w:r>
        <w:lastRenderedPageBreak/>
        <w:t xml:space="preserve">masculino (entendido como lo público) o lo femenino (ámbito de lo privado). Esta identificación de lo femenino con lo privado, íntimo, cerrado y subjetivo alejó a las mujeres de los espacios donde se ejerce el poder y se recibe reconocimiento. </w:t>
      </w:r>
    </w:p>
    <w:p w:rsidR="00E25ADD" w:rsidRDefault="003240DB">
      <w:pPr>
        <w:ind w:left="-5" w:right="0"/>
      </w:pPr>
      <w:r>
        <w:rPr>
          <w:color w:val="5B9BD5"/>
        </w:rPr>
        <w:t xml:space="preserve"> </w:t>
      </w:r>
      <w:r>
        <w:t xml:space="preserve">Hay que tomar el recaudo metodológico de considerar la complejidad de la categoría </w:t>
      </w:r>
      <w:r>
        <w:rPr>
          <w:i/>
        </w:rPr>
        <w:t>género</w:t>
      </w:r>
      <w:r>
        <w:t xml:space="preserve"> y la imposibilidad de partir de un concepto unívoco que articule la propuesta educativa. En este sentido, como sostiene Fernández Cordero (2018), el género (al igual que el sexo) es un concepto, una </w:t>
      </w:r>
      <w:r>
        <w:rPr>
          <w:i/>
        </w:rPr>
        <w:t>construcción teórica</w:t>
      </w:r>
      <w:r>
        <w:t>; no constituye una porción de la realidad, sino que es una noción histórica, móvil e inestable.</w:t>
      </w:r>
      <w:r>
        <w:rPr>
          <w:color w:val="5B9BD5"/>
        </w:rPr>
        <w:t xml:space="preserve"> </w:t>
      </w:r>
    </w:p>
    <w:p w:rsidR="00E25ADD" w:rsidRDefault="003240DB">
      <w:pPr>
        <w:ind w:left="-5" w:right="0"/>
      </w:pPr>
      <w:r>
        <w:rPr>
          <w:color w:val="5B9BD5"/>
        </w:rPr>
        <w:t xml:space="preserve"> </w:t>
      </w:r>
      <w:r>
        <w:t xml:space="preserve">Más allá de la posición radical de algunos feminismos -valiosa en términos antiesencialistas y desnaturalizantes- que busca impugnar la noción misma de género, existe cierto consenso en lo que se refiere a la necesidad de comprender al mismo como un </w:t>
      </w:r>
      <w:r>
        <w:rPr>
          <w:i/>
        </w:rPr>
        <w:t>complejo de interrelaciones</w:t>
      </w:r>
      <w:r>
        <w:t xml:space="preserve"> con otros sistemas de identificación y jerarquía. La división entre sexo y género es todavía central y se asume como punto de partida para entender este último como una construcción social que, en contestos específicos, demarca la diferencia sexual biológica. </w:t>
      </w:r>
    </w:p>
    <w:p w:rsidR="00E25ADD" w:rsidRDefault="003240DB">
      <w:pPr>
        <w:ind w:left="-5" w:right="0"/>
      </w:pPr>
      <w:r>
        <w:t xml:space="preserve"> Desde nuestra perspectiva, el género es una forma de ordenamiento de la práctica social que genera profundos efectos en la experiencia corporal, la subjetividad y la cultura. Según </w:t>
      </w:r>
      <w:proofErr w:type="spellStart"/>
      <w:r>
        <w:t>Conell</w:t>
      </w:r>
      <w:proofErr w:type="spellEnd"/>
      <w:r>
        <w:t xml:space="preserve"> existe como un proceso histórico que involucra el cuerpo y no un conjunto fijo de determinaciones.</w:t>
      </w:r>
      <w:r>
        <w:rPr>
          <w:color w:val="5B9BD5"/>
        </w:rPr>
        <w:t xml:space="preserve"> </w:t>
      </w:r>
    </w:p>
    <w:p w:rsidR="00E25ADD" w:rsidRDefault="003240DB">
      <w:pPr>
        <w:ind w:left="-5" w:right="0"/>
      </w:pPr>
      <w:r>
        <w:rPr>
          <w:color w:val="5B9BD5"/>
        </w:rPr>
        <w:t xml:space="preserve"> </w:t>
      </w:r>
      <w:r>
        <w:t xml:space="preserve">Constituye una perspectiva, una mirada particular de la sociedad; con un especial filo crítico. Para una referente latinoamericana como Rita </w:t>
      </w:r>
      <w:proofErr w:type="spellStart"/>
      <w:r>
        <w:t>Segato</w:t>
      </w:r>
      <w:proofErr w:type="spellEnd"/>
      <w:r>
        <w:t>, las relaciones de género son, a pesar de su tipificación como ‘tema particular’ en el discurso sociológico y antropológico, una escena ubicua y omnipresente de toda vida social.</w:t>
      </w:r>
      <w:r>
        <w:rPr>
          <w:color w:val="5B9BD5"/>
        </w:rPr>
        <w:t xml:space="preserve"> </w:t>
      </w:r>
      <w:r>
        <w:t>El género se constituye –en palabras de la feminista chilena Nelly Richard- en un “operador estratégico”, una herramienta de intervención política en múltiples espacios sociales.</w:t>
      </w:r>
      <w:r>
        <w:rPr>
          <w:color w:val="5B9BD5"/>
        </w:rPr>
        <w:t xml:space="preserve"> </w:t>
      </w:r>
    </w:p>
    <w:p w:rsidR="00E25ADD" w:rsidRDefault="003240DB">
      <w:pPr>
        <w:ind w:left="-5" w:right="0"/>
      </w:pPr>
      <w:r>
        <w:t xml:space="preserve"> Hoy se busca superar la concepción dicotómica, jerarquizada y </w:t>
      </w:r>
      <w:proofErr w:type="spellStart"/>
      <w:r>
        <w:t>sexualizada</w:t>
      </w:r>
      <w:proofErr w:type="spellEnd"/>
      <w:r>
        <w:t xml:space="preserve"> que opone cultura (como paradigma de lo humano y lo masculino) a naturaleza (como lugar de la subordinación femenina en función de sus roles “naturales”). </w:t>
      </w:r>
    </w:p>
    <w:p w:rsidR="00E25ADD" w:rsidRDefault="003240DB">
      <w:pPr>
        <w:ind w:left="-5" w:right="0"/>
      </w:pPr>
      <w:r>
        <w:rPr>
          <w:color w:val="5B9BD5"/>
        </w:rPr>
        <w:t xml:space="preserve"> </w:t>
      </w:r>
      <w:r>
        <w:t xml:space="preserve">Al poner de relieve la historicidad y la dimensión política de la categoría género, partimos de la premisa de que la identidad de género no se construye aislada de otras categorías sociales como la etnia o la clase y se ve atravesada por otras variables como la edad, la orientación sexual, las creencias, la nacionalidad, etc. </w:t>
      </w:r>
      <w:r>
        <w:rPr>
          <w:color w:val="5B9BD5"/>
        </w:rPr>
        <w:t xml:space="preserve"> </w:t>
      </w:r>
      <w:r>
        <w:t xml:space="preserve">Por este motivo se habla de </w:t>
      </w:r>
      <w:proofErr w:type="spellStart"/>
      <w:r>
        <w:rPr>
          <w:i/>
        </w:rPr>
        <w:t>interseccionalidad</w:t>
      </w:r>
      <w:proofErr w:type="spellEnd"/>
      <w:r>
        <w:t xml:space="preserve">: las relaciones de poder se entrecruzan jerárquicamente en los cuerpos; </w:t>
      </w:r>
      <w:r>
        <w:lastRenderedPageBreak/>
        <w:t xml:space="preserve">la sociedad no subordina a todas las mujeres de forma idéntica ni concede a todos los hombres los mismos privilegios.  </w:t>
      </w:r>
    </w:p>
    <w:p w:rsidR="00E25ADD" w:rsidRDefault="003240DB">
      <w:pPr>
        <w:ind w:left="-15" w:right="0" w:firstLine="708"/>
      </w:pPr>
      <w:r>
        <w:t xml:space="preserve">Debemos considerar el análisis de la subordinación femenina en el contexto argentino y latinoamericano actual. A modo de ejemplo –como nos recuerda Nelly Richard- en América Latina en general y en el Cono Sur en particular, la división entre lo público y lo privado ha sido objeto de complejas </w:t>
      </w:r>
      <w:proofErr w:type="spellStart"/>
      <w:r>
        <w:t>resemantizaciones</w:t>
      </w:r>
      <w:proofErr w:type="spellEnd"/>
      <w:r>
        <w:t xml:space="preserve"> debido al creciente protagonismo de las mujeres en protestas callejeras históricas. Las mujeres han salido a la calle en ocasiones estratégicas y han teñido de ambigüedad el lenguaje masculino de las reivindicaciones ciudadanas al mezclarlo con una simbología materna, como fue el caso de las Madres de Plaza de Mayo, o doméstica como los cacerolazos en la Argentina o en el Chile de la Unidad Popular.</w:t>
      </w:r>
      <w:r>
        <w:rPr>
          <w:color w:val="5B9BD5"/>
        </w:rPr>
        <w:t xml:space="preserve"> </w:t>
      </w:r>
    </w:p>
    <w:p w:rsidR="00E25ADD" w:rsidRDefault="003240DB">
      <w:pPr>
        <w:ind w:left="-15" w:right="0" w:firstLine="708"/>
      </w:pPr>
      <w:r>
        <w:t xml:space="preserve">Finalmente, es fundamental partir de los problemas prioritarios de los distintos colectivos de mujeres, desde una perspectiva histórica de la agenda política: la violencia de género en todas sus formas, el acceso a la salud reproductiva, el acceso igualitario a la educación, las desiguales oportunidades de empleo, la inequidad salarial, el “techo de cristal” que impide que las mujeres ocupen puestos jerárquicos, y las dificultades para participar en diversos ámbitos como el poder político, el mundo científico y otras esferas de la vida pública. </w:t>
      </w:r>
    </w:p>
    <w:p w:rsidR="00E25ADD" w:rsidRDefault="003240DB">
      <w:pPr>
        <w:spacing w:after="120" w:line="259" w:lineRule="auto"/>
        <w:ind w:left="0" w:right="0" w:firstLine="0"/>
        <w:jc w:val="left"/>
      </w:pPr>
      <w:r>
        <w:rPr>
          <w:color w:val="5B9BD5"/>
        </w:rPr>
        <w:t xml:space="preserve"> </w:t>
      </w:r>
    </w:p>
    <w:p w:rsidR="00E25ADD" w:rsidRDefault="003240DB">
      <w:pPr>
        <w:pStyle w:val="Ttulo2"/>
        <w:ind w:left="405" w:hanging="420"/>
      </w:pPr>
      <w:r>
        <w:t xml:space="preserve">Contenidos curriculares de 1ero a 6to años </w:t>
      </w:r>
    </w:p>
    <w:p w:rsidR="00E25ADD" w:rsidRDefault="003240DB">
      <w:pPr>
        <w:spacing w:after="110" w:line="259" w:lineRule="auto"/>
        <w:ind w:left="53" w:right="0" w:firstLine="0"/>
        <w:jc w:val="center"/>
      </w:pPr>
      <w:r>
        <w:rPr>
          <w:b/>
          <w:color w:val="5B9BD5"/>
        </w:rPr>
        <w:t xml:space="preserve"> </w:t>
      </w:r>
    </w:p>
    <w:p w:rsidR="00E25ADD" w:rsidRDefault="003240DB">
      <w:pPr>
        <w:ind w:left="-5" w:right="0"/>
      </w:pPr>
      <w:r>
        <w:t xml:space="preserve"> Aclaramos que en este apartado no pretendemos realizar una enumeración completa y exhaustiva de contenidos vinculados a las perspectivas de género en las distintas asignaturas y niveles del Departamento. Para ello debiéramos discutirlo colectivamente en instancias específicas (que por otra parte tenemos previstas) a fin de revisar y rediseñar los programas y las planificaciones de las asignaturas (Historia, ICSE, Problemáticas Contemporáneas, Antropología). </w:t>
      </w:r>
    </w:p>
    <w:p w:rsidR="00E25ADD" w:rsidRDefault="003240DB">
      <w:pPr>
        <w:ind w:left="-5" w:right="0"/>
      </w:pPr>
      <w:r>
        <w:t xml:space="preserve"> De todas formas enunciaremos algunas propuestas de contenidos y problemas derivados a fin de ofrecer un marco de referencia teórica y conceptual que oriente la práctica docente y las intervenciones en el espacio del aula. Partimos, para ello, de los Lineamientos Curriculares para la Educación Sexual Integral previstos por El Programa Nacional de Educación Sexual Integral (Ley N° 26.150). </w:t>
      </w:r>
    </w:p>
    <w:p w:rsidR="00E25ADD" w:rsidRDefault="003240DB" w:rsidP="007E5FBD">
      <w:pPr>
        <w:spacing w:after="112" w:line="259" w:lineRule="auto"/>
        <w:ind w:left="0" w:right="0" w:firstLine="0"/>
        <w:jc w:val="center"/>
      </w:pPr>
      <w:r>
        <w:t>Educación Secundaria – Ciclo Básico</w:t>
      </w:r>
    </w:p>
    <w:p w:rsidR="00E25ADD" w:rsidRDefault="003240DB">
      <w:pPr>
        <w:spacing w:after="113" w:line="259" w:lineRule="auto"/>
        <w:ind w:left="53" w:right="0" w:firstLine="0"/>
        <w:jc w:val="center"/>
      </w:pPr>
      <w:r>
        <w:lastRenderedPageBreak/>
        <w:t xml:space="preserve"> </w:t>
      </w:r>
    </w:p>
    <w:p w:rsidR="00E25ADD" w:rsidRDefault="003240DB">
      <w:pPr>
        <w:ind w:left="-5" w:right="0"/>
      </w:pPr>
      <w:r>
        <w:t xml:space="preserve">Tomamos en cuenta algunos ejes y objetivos –considerados especialmente pertinentes para la asignatura- de abordaje de contenidos previstos en las páginas 33 y 34 del Documento. Ellos son: </w:t>
      </w:r>
    </w:p>
    <w:p w:rsidR="00E25ADD" w:rsidRDefault="003240DB">
      <w:pPr>
        <w:spacing w:after="133" w:line="259" w:lineRule="auto"/>
        <w:ind w:left="0" w:right="0" w:firstLine="0"/>
        <w:jc w:val="left"/>
      </w:pPr>
      <w:r>
        <w:t xml:space="preserve"> </w:t>
      </w:r>
    </w:p>
    <w:p w:rsidR="00E25ADD" w:rsidRDefault="003240DB">
      <w:pPr>
        <w:numPr>
          <w:ilvl w:val="0"/>
          <w:numId w:val="2"/>
        </w:numPr>
        <w:spacing w:after="4" w:line="365" w:lineRule="auto"/>
        <w:ind w:right="0" w:hanging="360"/>
      </w:pPr>
      <w:r>
        <w:rPr>
          <w:i/>
        </w:rPr>
        <w:t xml:space="preserve">La construcción de una identidad nacional plural respetuosa de la diversidad cultural, de los valores democráticos, de los derechos humanos y de las relaciones entre varones y mujeres. </w:t>
      </w:r>
    </w:p>
    <w:p w:rsidR="00E25ADD" w:rsidRDefault="003240DB">
      <w:pPr>
        <w:numPr>
          <w:ilvl w:val="0"/>
          <w:numId w:val="2"/>
        </w:numPr>
        <w:spacing w:after="4" w:line="365" w:lineRule="auto"/>
        <w:ind w:right="0" w:hanging="360"/>
      </w:pPr>
      <w:r>
        <w:rPr>
          <w:i/>
        </w:rPr>
        <w:t xml:space="preserve">La comprensión de los cambios en las configuraciones familiares a lo largo de la historia, los roles tradicionales para mujeres y varones y sus transformaciones fundamentalmente a partir de la segunda mitad del siglo XX, a nivel mundial y en la Argentina. </w:t>
      </w:r>
    </w:p>
    <w:p w:rsidR="00E25ADD" w:rsidRDefault="003240DB">
      <w:pPr>
        <w:numPr>
          <w:ilvl w:val="0"/>
          <w:numId w:val="2"/>
        </w:numPr>
        <w:spacing w:after="4" w:line="365" w:lineRule="auto"/>
        <w:ind w:right="0" w:hanging="360"/>
      </w:pPr>
      <w:r>
        <w:rPr>
          <w:i/>
        </w:rPr>
        <w:t xml:space="preserve">El conocimiento de diferentes formas de división del trabajo y de la propiedad, así como de las distintas modalidades de producción, distribución, consumo y apropiación atendiendo a las diferencias y desigualdades que, a lo largo de la historia, se han establecido entre varones y mujeres en su participación en estos procesos sociales. </w:t>
      </w:r>
    </w:p>
    <w:p w:rsidR="00E25ADD" w:rsidRDefault="003240DB">
      <w:pPr>
        <w:numPr>
          <w:ilvl w:val="0"/>
          <w:numId w:val="2"/>
        </w:numPr>
        <w:spacing w:after="4" w:line="365" w:lineRule="auto"/>
        <w:ind w:right="0" w:hanging="360"/>
      </w:pPr>
      <w:r>
        <w:rPr>
          <w:i/>
        </w:rPr>
        <w:t xml:space="preserve">La comprensión de distintos sistemas de conocimientos y creencias, profundizando en el análisis de diversas formas de prejuicio y discriminación en diferentes sociedades, atendiendo especialmente a aquellas que afectan la participación de mujeres y varones en diferentes espacios y procesos sociales: </w:t>
      </w:r>
    </w:p>
    <w:p w:rsidR="00E25ADD" w:rsidRDefault="003240DB">
      <w:pPr>
        <w:spacing w:after="112" w:line="259" w:lineRule="auto"/>
        <w:ind w:left="720" w:right="0" w:firstLine="0"/>
      </w:pPr>
      <w:r>
        <w:rPr>
          <w:i/>
        </w:rPr>
        <w:t xml:space="preserve">familiares, laborales, políticos; públicos y privados. </w:t>
      </w:r>
    </w:p>
    <w:p w:rsidR="00E25ADD" w:rsidRDefault="003240DB">
      <w:pPr>
        <w:spacing w:after="115" w:line="259" w:lineRule="auto"/>
        <w:ind w:left="0" w:right="0" w:firstLine="0"/>
        <w:jc w:val="left"/>
      </w:pPr>
      <w:r>
        <w:rPr>
          <w:color w:val="5B9BD5"/>
        </w:rPr>
        <w:t xml:space="preserve">     </w:t>
      </w:r>
    </w:p>
    <w:p w:rsidR="00E25ADD" w:rsidRDefault="003240DB">
      <w:pPr>
        <w:spacing w:after="112" w:line="259" w:lineRule="auto"/>
        <w:ind w:left="718" w:right="0"/>
      </w:pPr>
      <w:r>
        <w:t xml:space="preserve">1er Año </w:t>
      </w:r>
    </w:p>
    <w:p w:rsidR="00E25ADD" w:rsidRDefault="003240DB">
      <w:pPr>
        <w:spacing w:after="115" w:line="259" w:lineRule="auto"/>
        <w:ind w:left="718" w:right="0"/>
      </w:pPr>
      <w:r>
        <w:t xml:space="preserve">Contenidos posibles: </w:t>
      </w:r>
    </w:p>
    <w:p w:rsidR="00E25ADD" w:rsidRDefault="003240DB">
      <w:pPr>
        <w:spacing w:after="134" w:line="259" w:lineRule="auto"/>
        <w:ind w:left="708" w:right="0" w:firstLine="0"/>
        <w:jc w:val="left"/>
      </w:pPr>
      <w:r>
        <w:t xml:space="preserve"> </w:t>
      </w:r>
    </w:p>
    <w:p w:rsidR="00E25ADD" w:rsidRDefault="003240DB">
      <w:pPr>
        <w:numPr>
          <w:ilvl w:val="0"/>
          <w:numId w:val="2"/>
        </w:numPr>
        <w:ind w:right="0" w:hanging="360"/>
      </w:pPr>
      <w:r>
        <w:t xml:space="preserve">Mujeres y varones en sociedades cazadoras-recolectoras y pre estatales (División del trabajo, roles y lugares de participación, redes sociales e intercambios, configuraciones de la vida cotidiana y domesticidad). </w:t>
      </w:r>
    </w:p>
    <w:p w:rsidR="00E25ADD" w:rsidRDefault="003240DB">
      <w:pPr>
        <w:numPr>
          <w:ilvl w:val="0"/>
          <w:numId w:val="2"/>
        </w:numPr>
        <w:ind w:right="0" w:hanging="360"/>
      </w:pPr>
      <w:r>
        <w:t xml:space="preserve">Las transformaciones del sedentarismo y del surgimiento del Estado: nuevas estructuras de dominación patriarcal, la sumisión de la mujer al </w:t>
      </w:r>
      <w:r>
        <w:lastRenderedPageBreak/>
        <w:t xml:space="preserve">ámbito doméstico, las nuevas configuraciones de los espacios públicos y privados. </w:t>
      </w:r>
    </w:p>
    <w:p w:rsidR="00E25ADD" w:rsidRDefault="003240DB">
      <w:pPr>
        <w:numPr>
          <w:ilvl w:val="0"/>
          <w:numId w:val="2"/>
        </w:numPr>
        <w:ind w:right="0" w:hanging="360"/>
      </w:pPr>
      <w:r>
        <w:t xml:space="preserve">Mujeres y varones en la antigüedad grecorromana. Espacio público y privado, la justificación de la desigualdad de género y del sometimiento de la mujer. Patriarcado y exclusión femenina del ámbito público. Infancia, juventud y adultez en Grecia y Roma: aspectos comparativos. Ideal de belleza y cuerpo. Sensibilidades y configuraciones familiares. Diversidad, continuidades y rupturas en las sociedades </w:t>
      </w:r>
      <w:proofErr w:type="spellStart"/>
      <w:r>
        <w:t>estamentarias</w:t>
      </w:r>
      <w:proofErr w:type="spellEnd"/>
      <w:r>
        <w:t xml:space="preserve"> y esclavistas.  </w:t>
      </w:r>
    </w:p>
    <w:p w:rsidR="00E25ADD" w:rsidRDefault="003240DB">
      <w:pPr>
        <w:spacing w:after="113" w:line="259" w:lineRule="auto"/>
        <w:ind w:left="0" w:right="0" w:firstLine="0"/>
        <w:jc w:val="left"/>
      </w:pPr>
      <w:r>
        <w:rPr>
          <w:color w:val="5B9BD5"/>
        </w:rPr>
        <w:t xml:space="preserve"> </w:t>
      </w:r>
    </w:p>
    <w:p w:rsidR="00E25ADD" w:rsidRDefault="003240DB">
      <w:pPr>
        <w:ind w:left="-5" w:right="0"/>
      </w:pPr>
      <w:r>
        <w:t>Para estos temas existen varios autores que ponen el eje en la vida cotidiana como el antropólogo</w:t>
      </w:r>
      <w:r>
        <w:rPr>
          <w:color w:val="5B9BD5"/>
        </w:rPr>
        <w:t xml:space="preserve"> </w:t>
      </w:r>
      <w:r>
        <w:t xml:space="preserve">Marvin Harris, los historiadores Mary </w:t>
      </w:r>
      <w:proofErr w:type="spellStart"/>
      <w:r>
        <w:t>Beard</w:t>
      </w:r>
      <w:proofErr w:type="spellEnd"/>
      <w:r>
        <w:t xml:space="preserve"> y Jerry </w:t>
      </w:r>
      <w:proofErr w:type="spellStart"/>
      <w:r>
        <w:t>Tonner</w:t>
      </w:r>
      <w:proofErr w:type="spellEnd"/>
      <w:r>
        <w:t xml:space="preserve">. También contamos con la obra de Aries y </w:t>
      </w:r>
      <w:proofErr w:type="spellStart"/>
      <w:r>
        <w:t>Duby</w:t>
      </w:r>
      <w:proofErr w:type="spellEnd"/>
      <w:r>
        <w:t xml:space="preserve">. </w:t>
      </w:r>
    </w:p>
    <w:p w:rsidR="00E25ADD" w:rsidRDefault="003240DB">
      <w:pPr>
        <w:ind w:left="-5" w:right="0"/>
      </w:pPr>
      <w:r>
        <w:t xml:space="preserve">Para el análisis de sistemas de desigualdad desde una perspectiva de género etnográfica tenemos a  Sylvia </w:t>
      </w:r>
      <w:proofErr w:type="spellStart"/>
      <w:r>
        <w:t>Yanagisako</w:t>
      </w:r>
      <w:proofErr w:type="spellEnd"/>
      <w:r>
        <w:t xml:space="preserve">. </w:t>
      </w:r>
    </w:p>
    <w:p w:rsidR="00E25ADD" w:rsidRDefault="003240DB">
      <w:pPr>
        <w:ind w:left="-5" w:right="0"/>
      </w:pPr>
      <w:r>
        <w:t xml:space="preserve">Para el estudio de los regímenes desigualitarios a lo largo de la Historia –desde una perspectiva holística y comparativa con un enfoque económico-social- y sus justificaciones ideológicas sobresale Thomas </w:t>
      </w:r>
      <w:proofErr w:type="spellStart"/>
      <w:r>
        <w:t>Picketty</w:t>
      </w:r>
      <w:proofErr w:type="spellEnd"/>
      <w:r>
        <w:t xml:space="preserve">. </w:t>
      </w:r>
    </w:p>
    <w:p w:rsidR="00E25ADD" w:rsidRDefault="003240DB">
      <w:pPr>
        <w:spacing w:after="115" w:line="259" w:lineRule="auto"/>
        <w:ind w:left="708" w:right="0" w:firstLine="0"/>
        <w:jc w:val="left"/>
      </w:pPr>
      <w:r>
        <w:t xml:space="preserve"> </w:t>
      </w:r>
    </w:p>
    <w:p w:rsidR="00E25ADD" w:rsidRDefault="003240DB">
      <w:pPr>
        <w:spacing w:after="112" w:line="259" w:lineRule="auto"/>
        <w:ind w:left="718" w:right="0"/>
      </w:pPr>
      <w:r>
        <w:t xml:space="preserve">2do y 3er Año </w:t>
      </w:r>
    </w:p>
    <w:p w:rsidR="00E25ADD" w:rsidRDefault="003240DB">
      <w:pPr>
        <w:spacing w:after="115" w:line="259" w:lineRule="auto"/>
        <w:ind w:left="718" w:right="0"/>
      </w:pPr>
      <w:r>
        <w:t xml:space="preserve">Contenidos posibles: </w:t>
      </w:r>
    </w:p>
    <w:p w:rsidR="00E25ADD" w:rsidRDefault="003240DB">
      <w:pPr>
        <w:spacing w:after="180" w:line="259" w:lineRule="auto"/>
        <w:ind w:left="708" w:right="0" w:firstLine="0"/>
        <w:jc w:val="left"/>
      </w:pPr>
      <w:r>
        <w:t xml:space="preserve"> </w:t>
      </w:r>
    </w:p>
    <w:p w:rsidR="00E25ADD" w:rsidRDefault="003240DB">
      <w:pPr>
        <w:numPr>
          <w:ilvl w:val="0"/>
          <w:numId w:val="2"/>
        </w:numPr>
        <w:ind w:right="0" w:hanging="360"/>
      </w:pPr>
      <w:r>
        <w:t xml:space="preserve">“La lucha por lo común”: Las mujeres y sus roles en los espacios rurales y urbanos de la Edad Media: </w:t>
      </w:r>
      <w:proofErr w:type="spellStart"/>
      <w:r>
        <w:t>comunitarismo</w:t>
      </w:r>
      <w:proofErr w:type="spellEnd"/>
      <w:r>
        <w:t xml:space="preserve"> e igualitarismo. El control sobre la reproducción. Saberes basados en las tradiciones y costumbres. Autonomía e impugnación del orden feudal. Solidaridad campesina. Resistencias y rebeliones contra los servicios laborales y militares del señorío. Luchas cotidianas por la preservación del excedente y sus productos. Ampliación de derechos sociales y jurídicos. </w:t>
      </w:r>
    </w:p>
    <w:p w:rsidR="00E25ADD" w:rsidRDefault="003240DB" w:rsidP="00202350">
      <w:pPr>
        <w:numPr>
          <w:ilvl w:val="0"/>
          <w:numId w:val="2"/>
        </w:numPr>
        <w:ind w:right="0" w:hanging="360"/>
      </w:pPr>
      <w:r>
        <w:t xml:space="preserve">Poder y </w:t>
      </w:r>
      <w:proofErr w:type="spellStart"/>
      <w:r>
        <w:t>disciplinamiento</w:t>
      </w:r>
      <w:proofErr w:type="spellEnd"/>
      <w:r>
        <w:t xml:space="preserve"> estatal. El control de la Iglesia sobre la sexualidad. La modernidad y la exclusión de las mujeres sobre el control de la reproducción. Derrota de los movimientos urbanos y campesinos: guerra contra las culturas populares. “La caza d</w:t>
      </w:r>
      <w:r w:rsidR="00202350">
        <w:t>e brujas” en la Europa Moderna.</w:t>
      </w:r>
    </w:p>
    <w:p w:rsidR="00202350" w:rsidRDefault="00202350" w:rsidP="00202350">
      <w:pPr>
        <w:numPr>
          <w:ilvl w:val="0"/>
          <w:numId w:val="2"/>
        </w:numPr>
        <w:ind w:right="0" w:hanging="360"/>
      </w:pPr>
      <w:r>
        <w:lastRenderedPageBreak/>
        <w:t xml:space="preserve">América: la colonización y el nacimiento de los “caníbales”. Evangelización, persecución de idolatrías y resistencias comunitarias. Explotación laboral de los pueblos originarios y desmantelamiento de las economías de subsistencia. Sometimiento de las mujeres en la matriz colonial. Economía esclavista y “africanización” de la bruja. </w:t>
      </w:r>
    </w:p>
    <w:p w:rsidR="00202350" w:rsidRDefault="00202350" w:rsidP="007E5FBD">
      <w:pPr>
        <w:numPr>
          <w:ilvl w:val="0"/>
          <w:numId w:val="2"/>
        </w:numPr>
        <w:spacing w:after="0" w:line="358" w:lineRule="auto"/>
        <w:ind w:right="0" w:hanging="360"/>
      </w:pPr>
      <w:r>
        <w:t xml:space="preserve">Continuación de la expropiación social sobre el cuerpo, los saberes y la reproducción de las mujeres en los estados nación americanos (s. XIX – XX). Género, etnia y clase. La segmentación laboral y la subordinación femenina. </w:t>
      </w:r>
    </w:p>
    <w:p w:rsidR="00A8258A" w:rsidRDefault="00202350" w:rsidP="00A8258A">
      <w:pPr>
        <w:ind w:left="-5" w:right="0"/>
      </w:pPr>
      <w:r>
        <w:t xml:space="preserve">Las referencias teóricas imprescindibles para estos temas son las obras de Silvia </w:t>
      </w:r>
      <w:proofErr w:type="spellStart"/>
      <w:r>
        <w:t>Federici</w:t>
      </w:r>
      <w:proofErr w:type="spellEnd"/>
      <w:r>
        <w:t xml:space="preserve"> y de Rita </w:t>
      </w:r>
      <w:proofErr w:type="spellStart"/>
      <w:r>
        <w:t>Segato</w:t>
      </w:r>
      <w:proofErr w:type="spellEnd"/>
      <w:r>
        <w:t>; esta última pa</w:t>
      </w:r>
      <w:r w:rsidR="00A8258A">
        <w:t>ra el contexto latinoamericano.</w:t>
      </w:r>
    </w:p>
    <w:p w:rsidR="00AB28B9" w:rsidRDefault="00AB28B9" w:rsidP="007E5FBD">
      <w:pPr>
        <w:ind w:left="0" w:right="0" w:firstLine="0"/>
      </w:pPr>
    </w:p>
    <w:p w:rsidR="007E5FBD" w:rsidRDefault="007E5FBD" w:rsidP="007E5FBD">
      <w:pPr>
        <w:ind w:left="0" w:right="0" w:firstLine="0"/>
      </w:pPr>
    </w:p>
    <w:p w:rsidR="00AB28B9" w:rsidRDefault="00AB28B9" w:rsidP="00AB28B9">
      <w:pPr>
        <w:spacing w:after="114" w:line="259" w:lineRule="auto"/>
        <w:ind w:left="0" w:right="0" w:firstLine="708"/>
        <w:jc w:val="center"/>
      </w:pPr>
      <w:r>
        <w:t>Educación Secundaria – Ciclo Orientado</w:t>
      </w:r>
    </w:p>
    <w:p w:rsidR="00AB28B9" w:rsidRDefault="00AB28B9" w:rsidP="00AB28B9">
      <w:pPr>
        <w:spacing w:after="115" w:line="259" w:lineRule="auto"/>
        <w:ind w:left="768" w:right="0" w:firstLine="0"/>
        <w:jc w:val="center"/>
      </w:pPr>
      <w:r>
        <w:t xml:space="preserve"> </w:t>
      </w:r>
    </w:p>
    <w:p w:rsidR="00AB28B9" w:rsidRDefault="00AB28B9" w:rsidP="00AB28B9">
      <w:pPr>
        <w:ind w:left="-5" w:right="0"/>
      </w:pPr>
      <w:r>
        <w:t xml:space="preserve"> Pensamos aquí en las asignaturas de los años superiores correspondientes al Departamento de Historia (Problemáticas Contemporáneas – Talleres de Historia – ICSE y Antropología). Aquí debemos garantizar una profundidad conceptual mayor que en el primer ciclo, adoptando un encuadre relacional histórico-antropológico que dé cuenta de los lugares y roles de mujeres y varones en las distintas sociedades y culturas a lo largo del planeta.  </w:t>
      </w:r>
      <w:r>
        <w:rPr>
          <w:color w:val="FF0000"/>
        </w:rPr>
        <w:t xml:space="preserve"> </w:t>
      </w:r>
    </w:p>
    <w:p w:rsidR="00AB28B9" w:rsidRDefault="00AB28B9" w:rsidP="00AB28B9">
      <w:pPr>
        <w:spacing w:after="4" w:line="365" w:lineRule="auto"/>
        <w:ind w:left="0" w:right="0" w:firstLine="0"/>
      </w:pPr>
      <w:r>
        <w:rPr>
          <w:color w:val="5B9BD5"/>
        </w:rPr>
        <w:t xml:space="preserve"> </w:t>
      </w:r>
      <w:r>
        <w:t xml:space="preserve">En las páginas 40 y 41 de los lineamientos curriculares para la ESI se establece que </w:t>
      </w:r>
      <w:r>
        <w:rPr>
          <w:i/>
        </w:rPr>
        <w:t>“las ciencias sociales aportan particularmente conceptos e información relevantes para la construcción de una visión integral de los modos en que las diferentes sociedades en los diversos contextos y tiempos han ido definiendo las posibilidades y limitaciones de la sexualidad humana, tanto en el ámbito de las relaciones humanas como en relación a los roles en el mundo político”</w:t>
      </w:r>
      <w:r>
        <w:t xml:space="preserve">. </w:t>
      </w:r>
    </w:p>
    <w:p w:rsidR="00AB28B9" w:rsidRDefault="00AB28B9" w:rsidP="00AB28B9">
      <w:pPr>
        <w:ind w:left="-5" w:right="0"/>
      </w:pPr>
      <w:r>
        <w:t xml:space="preserve"> Tomando en consideración este propósito formativo, rescatamos los siguientes objetivos enunciados en el documento: </w:t>
      </w:r>
    </w:p>
    <w:p w:rsidR="00AB28B9" w:rsidRDefault="00AB28B9" w:rsidP="00AB28B9">
      <w:pPr>
        <w:numPr>
          <w:ilvl w:val="0"/>
          <w:numId w:val="3"/>
        </w:numPr>
        <w:ind w:right="0" w:hanging="360"/>
      </w:pPr>
      <w:r>
        <w:t xml:space="preserve">El análisis crítico de las diferentes formas de ejercer la masculinidad y la femineidad a lo largo de la historia. </w:t>
      </w:r>
    </w:p>
    <w:p w:rsidR="00AB28B9" w:rsidRDefault="00AB28B9" w:rsidP="00AB28B9">
      <w:pPr>
        <w:ind w:left="1438" w:right="0"/>
      </w:pPr>
      <w:r>
        <w:t>La reflexión en torno a la pubertad, adolescencia y juventud como hecho subjetivo y cultural, las distintas formas de ser joven según los distintos</w:t>
      </w:r>
      <w:r w:rsidR="008761A2">
        <w:t xml:space="preserve"> </w:t>
      </w:r>
      <w:r>
        <w:lastRenderedPageBreak/>
        <w:t xml:space="preserve">contextos y las experiencias de vida. La apreciación y valoración de los cambios y continuidades en los púberes y jóvenes de “antes” y de “ahora”. </w:t>
      </w:r>
    </w:p>
    <w:p w:rsidR="00AB28B9" w:rsidRDefault="00AB28B9" w:rsidP="00AB28B9">
      <w:pPr>
        <w:numPr>
          <w:ilvl w:val="0"/>
          <w:numId w:val="3"/>
        </w:numPr>
        <w:ind w:right="0" w:hanging="360"/>
      </w:pPr>
      <w:r>
        <w:t xml:space="preserve">La indagación y análisis crítico sobre la construcción social e histórica del ideal de la belleza y del cuerpo para varones y mujeres. </w:t>
      </w:r>
    </w:p>
    <w:p w:rsidR="00AB28B9" w:rsidRDefault="00AB28B9" w:rsidP="00AB28B9">
      <w:pPr>
        <w:spacing w:after="112" w:line="259" w:lineRule="auto"/>
        <w:ind w:left="1428" w:right="0" w:firstLine="0"/>
        <w:jc w:val="left"/>
      </w:pPr>
      <w:r>
        <w:rPr>
          <w:color w:val="5B9BD5"/>
        </w:rPr>
        <w:t xml:space="preserve"> </w:t>
      </w:r>
    </w:p>
    <w:p w:rsidR="008761A2" w:rsidRDefault="008761A2" w:rsidP="008761A2">
      <w:pPr>
        <w:ind w:left="718" w:right="2618"/>
      </w:pPr>
      <w:r>
        <w:t xml:space="preserve">Problemáticas Contemporáneas (4to año)  Contenidos posibles: </w:t>
      </w:r>
    </w:p>
    <w:p w:rsidR="008761A2" w:rsidRDefault="008761A2" w:rsidP="008761A2">
      <w:pPr>
        <w:spacing w:after="133" w:line="259" w:lineRule="auto"/>
        <w:ind w:left="1428" w:right="0" w:firstLine="0"/>
        <w:jc w:val="left"/>
      </w:pPr>
      <w:r>
        <w:t xml:space="preserve"> </w:t>
      </w:r>
    </w:p>
    <w:p w:rsidR="008761A2" w:rsidRDefault="008761A2" w:rsidP="008761A2">
      <w:pPr>
        <w:numPr>
          <w:ilvl w:val="0"/>
          <w:numId w:val="3"/>
        </w:numPr>
        <w:ind w:right="0" w:hanging="360"/>
      </w:pPr>
      <w:r>
        <w:t xml:space="preserve">La mujer ante la consolidación del capitalismo industrial: la doble opresión (doméstica y laboral).  </w:t>
      </w:r>
    </w:p>
    <w:p w:rsidR="008761A2" w:rsidRDefault="008761A2" w:rsidP="008761A2">
      <w:pPr>
        <w:numPr>
          <w:ilvl w:val="0"/>
          <w:numId w:val="3"/>
        </w:numPr>
        <w:spacing w:after="92" w:line="259" w:lineRule="auto"/>
        <w:ind w:right="0" w:hanging="360"/>
      </w:pPr>
      <w:r>
        <w:t xml:space="preserve">La mujer y el mundo del trabajo en el contexto bélico.  </w:t>
      </w:r>
    </w:p>
    <w:p w:rsidR="008761A2" w:rsidRDefault="008761A2" w:rsidP="008761A2">
      <w:pPr>
        <w:numPr>
          <w:ilvl w:val="0"/>
          <w:numId w:val="3"/>
        </w:numPr>
        <w:ind w:right="0" w:hanging="360"/>
      </w:pPr>
      <w:r>
        <w:t xml:space="preserve">La visión de la mujer para las ideologías anticapitalistas: el socialismo y el anarquismo  </w:t>
      </w:r>
    </w:p>
    <w:p w:rsidR="008761A2" w:rsidRDefault="008761A2" w:rsidP="008761A2">
      <w:pPr>
        <w:numPr>
          <w:ilvl w:val="0"/>
          <w:numId w:val="3"/>
        </w:numPr>
        <w:spacing w:after="92" w:line="259" w:lineRule="auto"/>
        <w:ind w:right="0" w:hanging="360"/>
      </w:pPr>
      <w:r>
        <w:t xml:space="preserve">La revolución Rusa y la mujer: conquistas y derechos adquiridos.  </w:t>
      </w:r>
    </w:p>
    <w:p w:rsidR="008761A2" w:rsidRDefault="008761A2" w:rsidP="008761A2">
      <w:pPr>
        <w:numPr>
          <w:ilvl w:val="0"/>
          <w:numId w:val="3"/>
        </w:numPr>
        <w:spacing w:after="90" w:line="259" w:lineRule="auto"/>
        <w:ind w:right="0" w:hanging="360"/>
      </w:pPr>
      <w:r>
        <w:t xml:space="preserve">La noción de la mujer para los regímenes fascistas.  </w:t>
      </w:r>
    </w:p>
    <w:p w:rsidR="008761A2" w:rsidRDefault="008761A2" w:rsidP="008761A2">
      <w:pPr>
        <w:numPr>
          <w:ilvl w:val="0"/>
          <w:numId w:val="3"/>
        </w:numPr>
        <w:ind w:right="0" w:hanging="360"/>
      </w:pPr>
      <w:r>
        <w:t xml:space="preserve">La mujer en la Argentina del siglo XX: de las luchas por el sufragio a las teorías de la liberación.  </w:t>
      </w:r>
    </w:p>
    <w:p w:rsidR="008761A2" w:rsidRDefault="008761A2" w:rsidP="008761A2">
      <w:pPr>
        <w:spacing w:after="112" w:line="259" w:lineRule="auto"/>
        <w:ind w:left="0" w:right="0" w:firstLine="0"/>
        <w:jc w:val="left"/>
      </w:pPr>
      <w:r>
        <w:rPr>
          <w:color w:val="5B9BD5"/>
        </w:rPr>
        <w:t xml:space="preserve"> </w:t>
      </w:r>
    </w:p>
    <w:p w:rsidR="008761A2" w:rsidRDefault="008761A2" w:rsidP="008761A2">
      <w:pPr>
        <w:ind w:left="-5" w:right="0"/>
      </w:pPr>
      <w:r>
        <w:t xml:space="preserve">Existe una multiplicidad de bibliografía pertinente para estos tópicos como Wendy </w:t>
      </w:r>
      <w:proofErr w:type="spellStart"/>
      <w:r>
        <w:t>Gooldman</w:t>
      </w:r>
      <w:proofErr w:type="spellEnd"/>
      <w:r>
        <w:t xml:space="preserve">; Silvia </w:t>
      </w:r>
      <w:proofErr w:type="spellStart"/>
      <w:r>
        <w:t>Federici</w:t>
      </w:r>
      <w:proofErr w:type="spellEnd"/>
      <w:r>
        <w:t xml:space="preserve">; Dora Barrancos; Laura Fernández Cordero, entre otras.  </w:t>
      </w:r>
    </w:p>
    <w:p w:rsidR="008761A2" w:rsidRDefault="008761A2" w:rsidP="008761A2">
      <w:pPr>
        <w:spacing w:after="112" w:line="259" w:lineRule="auto"/>
        <w:ind w:left="1068" w:right="0" w:firstLine="0"/>
        <w:jc w:val="left"/>
      </w:pPr>
      <w:r>
        <w:rPr>
          <w:color w:val="5B9BD5"/>
        </w:rPr>
        <w:t xml:space="preserve"> </w:t>
      </w:r>
    </w:p>
    <w:p w:rsidR="008761A2" w:rsidRDefault="008761A2" w:rsidP="008761A2">
      <w:pPr>
        <w:ind w:left="718" w:right="3957"/>
      </w:pPr>
      <w:r>
        <w:t xml:space="preserve">Taller de Historia (5to año)  Contenidos posibles: </w:t>
      </w:r>
    </w:p>
    <w:p w:rsidR="008761A2" w:rsidRDefault="008761A2" w:rsidP="008761A2">
      <w:pPr>
        <w:spacing w:after="136" w:line="259" w:lineRule="auto"/>
        <w:ind w:left="1428" w:right="0" w:firstLine="0"/>
        <w:jc w:val="left"/>
      </w:pPr>
      <w:r>
        <w:t xml:space="preserve"> </w:t>
      </w:r>
    </w:p>
    <w:p w:rsidR="008761A2" w:rsidRDefault="008761A2" w:rsidP="008761A2">
      <w:pPr>
        <w:numPr>
          <w:ilvl w:val="0"/>
          <w:numId w:val="3"/>
        </w:numPr>
        <w:ind w:right="0" w:hanging="360"/>
      </w:pPr>
      <w:r>
        <w:t xml:space="preserve">El género y el mundo del trabajo en la Argentina del siglo XX: el rol de la mujer en la conflictividad obrera; la noción de masculinidad en el ámbito laboral.  </w:t>
      </w:r>
    </w:p>
    <w:p w:rsidR="008761A2" w:rsidRDefault="008761A2" w:rsidP="008761A2">
      <w:pPr>
        <w:numPr>
          <w:ilvl w:val="0"/>
          <w:numId w:val="3"/>
        </w:numPr>
        <w:spacing w:after="90" w:line="259" w:lineRule="auto"/>
        <w:ind w:right="0" w:hanging="360"/>
      </w:pPr>
      <w:r>
        <w:t xml:space="preserve">Las izquierdas y el feminismo: posicionamientos y debates  </w:t>
      </w:r>
    </w:p>
    <w:p w:rsidR="008761A2" w:rsidRDefault="008761A2" w:rsidP="008761A2">
      <w:pPr>
        <w:numPr>
          <w:ilvl w:val="0"/>
          <w:numId w:val="3"/>
        </w:numPr>
        <w:spacing w:after="92" w:line="259" w:lineRule="auto"/>
        <w:ind w:right="0" w:hanging="360"/>
      </w:pPr>
      <w:r>
        <w:t xml:space="preserve">Las luchas por la liberación de la mujer de los años setenta  </w:t>
      </w:r>
    </w:p>
    <w:p w:rsidR="008761A2" w:rsidRDefault="008761A2" w:rsidP="008761A2">
      <w:pPr>
        <w:numPr>
          <w:ilvl w:val="0"/>
          <w:numId w:val="3"/>
        </w:numPr>
        <w:spacing w:line="259" w:lineRule="auto"/>
        <w:ind w:right="0" w:hanging="360"/>
      </w:pPr>
      <w:r>
        <w:t xml:space="preserve">Los movimientos por los respetos a las disidencias sexuales  </w:t>
      </w:r>
    </w:p>
    <w:p w:rsidR="008761A2" w:rsidRDefault="008761A2" w:rsidP="008761A2">
      <w:pPr>
        <w:spacing w:after="115" w:line="259" w:lineRule="auto"/>
        <w:ind w:left="1438" w:right="0"/>
      </w:pPr>
      <w:r>
        <w:t xml:space="preserve">La represión a la mujer en el marco de la última dictadura cívico-militar  </w:t>
      </w:r>
    </w:p>
    <w:p w:rsidR="008761A2" w:rsidRDefault="008761A2" w:rsidP="008761A2">
      <w:pPr>
        <w:spacing w:after="115" w:line="259" w:lineRule="auto"/>
        <w:ind w:left="1068" w:right="0" w:firstLine="0"/>
        <w:jc w:val="left"/>
      </w:pPr>
      <w:r>
        <w:t xml:space="preserve"> </w:t>
      </w:r>
    </w:p>
    <w:p w:rsidR="008761A2" w:rsidRDefault="008761A2" w:rsidP="008761A2">
      <w:pPr>
        <w:ind w:left="-5" w:right="0"/>
      </w:pPr>
      <w:r>
        <w:lastRenderedPageBreak/>
        <w:t xml:space="preserve">Sugerimos especialmente aquellos aportes historiográficos de reciente producción tales como Andrea Andújar, Débora </w:t>
      </w:r>
      <w:proofErr w:type="spellStart"/>
      <w:r>
        <w:t>D’Antonio</w:t>
      </w:r>
      <w:proofErr w:type="spellEnd"/>
      <w:r>
        <w:t xml:space="preserve">, Cristina </w:t>
      </w:r>
      <w:proofErr w:type="spellStart"/>
      <w:r>
        <w:t>Viano</w:t>
      </w:r>
      <w:proofErr w:type="spellEnd"/>
      <w:r>
        <w:t xml:space="preserve">, Patricio </w:t>
      </w:r>
      <w:proofErr w:type="spellStart"/>
      <w:r>
        <w:t>Simonetto</w:t>
      </w:r>
      <w:proofErr w:type="spellEnd"/>
      <w:r>
        <w:t xml:space="preserve">, Dora Barrancos, Catalina </w:t>
      </w:r>
      <w:proofErr w:type="spellStart"/>
      <w:r>
        <w:t>Trebissace</w:t>
      </w:r>
      <w:proofErr w:type="spellEnd"/>
      <w:r>
        <w:t xml:space="preserve">, entre otros/as.  </w:t>
      </w:r>
    </w:p>
    <w:p w:rsidR="008761A2" w:rsidRDefault="008761A2" w:rsidP="008761A2">
      <w:pPr>
        <w:spacing w:after="115" w:line="259" w:lineRule="auto"/>
        <w:ind w:left="1428" w:right="0" w:firstLine="0"/>
        <w:jc w:val="left"/>
      </w:pPr>
      <w:r>
        <w:rPr>
          <w:color w:val="5B9BD5"/>
        </w:rPr>
        <w:t xml:space="preserve"> </w:t>
      </w:r>
    </w:p>
    <w:p w:rsidR="008761A2" w:rsidRDefault="008761A2" w:rsidP="008761A2">
      <w:pPr>
        <w:spacing w:after="112" w:line="259" w:lineRule="auto"/>
        <w:ind w:left="1428" w:right="0" w:firstLine="0"/>
        <w:jc w:val="left"/>
      </w:pPr>
      <w:r>
        <w:rPr>
          <w:color w:val="5B9BD5"/>
        </w:rPr>
        <w:t xml:space="preserve"> </w:t>
      </w:r>
    </w:p>
    <w:p w:rsidR="008761A2" w:rsidRDefault="008761A2" w:rsidP="008761A2">
      <w:pPr>
        <w:ind w:left="718" w:right="4430"/>
      </w:pPr>
      <w:r>
        <w:t xml:space="preserve">Antropología (6to año) Contenidos posibles: </w:t>
      </w:r>
    </w:p>
    <w:p w:rsidR="008761A2" w:rsidRDefault="008761A2" w:rsidP="008761A2">
      <w:pPr>
        <w:spacing w:after="113" w:line="259" w:lineRule="auto"/>
        <w:ind w:left="1428" w:right="0" w:firstLine="0"/>
        <w:jc w:val="left"/>
      </w:pPr>
      <w:r>
        <w:t xml:space="preserve"> </w:t>
      </w:r>
    </w:p>
    <w:p w:rsidR="008761A2" w:rsidRDefault="008761A2" w:rsidP="008761A2">
      <w:pPr>
        <w:ind w:left="708" w:right="0"/>
      </w:pPr>
      <w:r>
        <w:t xml:space="preserve">El último núcleo problemático del Programa de Antropología (elaborado por el Prof. Zurutuza) aborda la temática de género desde dicha disciplina, enmarcándola en distintas problemáticas político-culturales contemporáneas. Sobresalen los siguientes contenidos: </w:t>
      </w:r>
    </w:p>
    <w:p w:rsidR="008761A2" w:rsidRDefault="008761A2" w:rsidP="008761A2">
      <w:pPr>
        <w:spacing w:after="181" w:line="259" w:lineRule="auto"/>
        <w:ind w:left="2125" w:right="0" w:firstLine="0"/>
        <w:jc w:val="left"/>
      </w:pPr>
      <w:r>
        <w:t xml:space="preserve"> </w:t>
      </w:r>
    </w:p>
    <w:p w:rsidR="008761A2" w:rsidRDefault="008761A2" w:rsidP="008761A2">
      <w:pPr>
        <w:numPr>
          <w:ilvl w:val="0"/>
          <w:numId w:val="3"/>
        </w:numPr>
        <w:ind w:right="0" w:hanging="360"/>
      </w:pPr>
      <w:r>
        <w:t xml:space="preserve">Características y funcionamiento del sistema “sexo-género” en distintas sociedades a lo largo de la historia. Cuerpo, política y sexualidad. </w:t>
      </w:r>
    </w:p>
    <w:p w:rsidR="008761A2" w:rsidRDefault="008761A2" w:rsidP="008761A2">
      <w:pPr>
        <w:spacing w:after="136" w:line="259" w:lineRule="auto"/>
        <w:ind w:left="1438" w:right="0"/>
      </w:pPr>
      <w:r>
        <w:t xml:space="preserve">Tecnologías de género. </w:t>
      </w:r>
    </w:p>
    <w:p w:rsidR="008761A2" w:rsidRDefault="008761A2" w:rsidP="008761A2">
      <w:pPr>
        <w:numPr>
          <w:ilvl w:val="0"/>
          <w:numId w:val="3"/>
        </w:numPr>
        <w:spacing w:after="90" w:line="259" w:lineRule="auto"/>
        <w:ind w:right="0" w:hanging="360"/>
      </w:pPr>
      <w:r>
        <w:t xml:space="preserve">Reduccionismo </w:t>
      </w:r>
      <w:proofErr w:type="spellStart"/>
      <w:r>
        <w:t>biologicista</w:t>
      </w:r>
      <w:proofErr w:type="spellEnd"/>
      <w:r>
        <w:t xml:space="preserve"> y perspectiva binaria. </w:t>
      </w:r>
    </w:p>
    <w:p w:rsidR="008761A2" w:rsidRDefault="008761A2" w:rsidP="008761A2">
      <w:pPr>
        <w:numPr>
          <w:ilvl w:val="0"/>
          <w:numId w:val="3"/>
        </w:numPr>
        <w:ind w:right="0" w:hanging="360"/>
      </w:pPr>
      <w:r>
        <w:t xml:space="preserve">Panorama histórico de los movimientos feministas: distintas vertientes y posicionamientos. El filo crítico del feminismo y la </w:t>
      </w:r>
      <w:proofErr w:type="spellStart"/>
      <w:r>
        <w:t>interseccionalidad</w:t>
      </w:r>
      <w:proofErr w:type="spellEnd"/>
      <w:r>
        <w:t xml:space="preserve"> en el abordaje de los problemas de género. </w:t>
      </w:r>
    </w:p>
    <w:p w:rsidR="008761A2" w:rsidRDefault="008761A2" w:rsidP="008761A2">
      <w:pPr>
        <w:numPr>
          <w:ilvl w:val="0"/>
          <w:numId w:val="3"/>
        </w:numPr>
        <w:spacing w:after="90" w:line="259" w:lineRule="auto"/>
        <w:ind w:right="0" w:hanging="360"/>
      </w:pPr>
      <w:r>
        <w:t xml:space="preserve">Masculinidad hegemónica y nuevas masculinidades. </w:t>
      </w:r>
    </w:p>
    <w:p w:rsidR="008761A2" w:rsidRDefault="008761A2" w:rsidP="008761A2">
      <w:pPr>
        <w:numPr>
          <w:ilvl w:val="0"/>
          <w:numId w:val="3"/>
        </w:numPr>
        <w:ind w:right="0" w:hanging="360"/>
      </w:pPr>
      <w:r>
        <w:t xml:space="preserve">Problemas de América Latina: La centralidad de la cuestión de género. La crítica de la colonialidad y la “guerra contra las mujeres”. Colonialidad y patriarcado moderno. Pedagogía patriarcal, crueldad y guerra. El ámbito público y la esfera doméstica. “El mundo aldea” y el Estado Moderno. El compromiso de la Antropología ante las comunidades y pueblos originarios. </w:t>
      </w:r>
    </w:p>
    <w:p w:rsidR="008761A2" w:rsidRDefault="008761A2" w:rsidP="008761A2">
      <w:pPr>
        <w:spacing w:after="112" w:line="259" w:lineRule="auto"/>
        <w:ind w:left="0" w:right="0" w:firstLine="0"/>
        <w:jc w:val="left"/>
      </w:pPr>
      <w:r>
        <w:rPr>
          <w:color w:val="5B9BD5"/>
        </w:rPr>
        <w:t xml:space="preserve"> </w:t>
      </w:r>
    </w:p>
    <w:p w:rsidR="008761A2" w:rsidRDefault="008761A2" w:rsidP="008761A2">
      <w:pPr>
        <w:ind w:left="-5" w:right="0"/>
      </w:pPr>
      <w:r>
        <w:t xml:space="preserve">Analizamos el trabajo de los siguientes autores: Eduardo </w:t>
      </w:r>
      <w:proofErr w:type="spellStart"/>
      <w:r>
        <w:t>Grüner</w:t>
      </w:r>
      <w:proofErr w:type="spellEnd"/>
      <w:r>
        <w:t xml:space="preserve">, Rita </w:t>
      </w:r>
      <w:proofErr w:type="spellStart"/>
      <w:r>
        <w:t>Segato</w:t>
      </w:r>
      <w:proofErr w:type="spellEnd"/>
      <w:r>
        <w:t xml:space="preserve">, Marta Lamas, Nelly Richard, G. </w:t>
      </w:r>
      <w:proofErr w:type="spellStart"/>
      <w:r>
        <w:t>Rubin</w:t>
      </w:r>
      <w:proofErr w:type="spellEnd"/>
      <w:r>
        <w:t xml:space="preserve">, </w:t>
      </w:r>
      <w:proofErr w:type="spellStart"/>
      <w:r>
        <w:t>Connel</w:t>
      </w:r>
      <w:proofErr w:type="spellEnd"/>
      <w:r>
        <w:t xml:space="preserve">, </w:t>
      </w:r>
      <w:proofErr w:type="spellStart"/>
      <w:r>
        <w:t>Yanagisaki</w:t>
      </w:r>
      <w:proofErr w:type="spellEnd"/>
      <w:r>
        <w:t xml:space="preserve">, B. Preciado entre otros pensadores e investigadores contemporáneos. </w:t>
      </w:r>
    </w:p>
    <w:p w:rsidR="00B123C1" w:rsidRDefault="00B123C1" w:rsidP="008761A2">
      <w:pPr>
        <w:ind w:left="0" w:right="0" w:firstLine="0"/>
        <w:sectPr w:rsidR="00B123C1">
          <w:headerReference w:type="even" r:id="rId7"/>
          <w:headerReference w:type="default" r:id="rId8"/>
          <w:headerReference w:type="first" r:id="rId9"/>
          <w:footnotePr>
            <w:numRestart w:val="eachPage"/>
          </w:footnotePr>
          <w:pgSz w:w="11906" w:h="16838"/>
          <w:pgMar w:top="1421" w:right="1695" w:bottom="1437" w:left="1702" w:header="720" w:footer="720" w:gutter="0"/>
          <w:cols w:space="720"/>
        </w:sectPr>
      </w:pPr>
    </w:p>
    <w:p w:rsidR="00E25ADD" w:rsidRDefault="003240DB" w:rsidP="008761A2">
      <w:pPr>
        <w:pStyle w:val="Ttulo1"/>
      </w:pPr>
      <w:r>
        <w:lastRenderedPageBreak/>
        <w:t xml:space="preserve">Las prácticas docentes en el Departamento de Historia y la articulación con el área didáctica de la Facultad de Filosofía y Letras de la Universidad de Buenos Aires </w:t>
      </w:r>
    </w:p>
    <w:p w:rsidR="00E25ADD" w:rsidRDefault="003240DB">
      <w:pPr>
        <w:spacing w:after="115" w:line="259" w:lineRule="auto"/>
        <w:ind w:left="0" w:right="0" w:firstLine="0"/>
        <w:jc w:val="left"/>
      </w:pPr>
      <w:r>
        <w:rPr>
          <w:color w:val="FF0000"/>
        </w:rPr>
        <w:t xml:space="preserve"> </w:t>
      </w:r>
    </w:p>
    <w:p w:rsidR="00E25ADD" w:rsidRDefault="003240DB">
      <w:pPr>
        <w:ind w:left="-5" w:right="0"/>
      </w:pPr>
      <w:r>
        <w:t xml:space="preserve"> Hasta el año 2015, el Departamento recibía regularmente estudiantes terciarios o universitarios (en especial de la Facultad de Filosofía y Letras de la UBA) para realizar observaciones o prácticas docentes, aunque de una manera bastante informal y no estipulada institucionalmente. </w:t>
      </w:r>
    </w:p>
    <w:p w:rsidR="00E25ADD" w:rsidRDefault="003240DB">
      <w:pPr>
        <w:spacing w:after="4" w:line="365" w:lineRule="auto"/>
        <w:ind w:left="0" w:right="0" w:firstLine="0"/>
      </w:pPr>
      <w:r>
        <w:t xml:space="preserve"> A partir de la última gestión se formalizó el espacio de las prácticas docentes con la Asesoría Pedagógica de la Escuela, con el objetivo explícito de </w:t>
      </w:r>
      <w:r>
        <w:rPr>
          <w:i/>
        </w:rPr>
        <w:t xml:space="preserve">“diseñar un dispositivo innovador de acompañamiento a los estudiantes durante el período de observación y práctica en el marco de la reconfiguración de roles, procesos y contenidos de la formación” </w:t>
      </w:r>
      <w:r>
        <w:t xml:space="preserve">(Proyecto Agosto 2015). </w:t>
      </w:r>
    </w:p>
    <w:p w:rsidR="00E25ADD" w:rsidRDefault="003240DB">
      <w:pPr>
        <w:ind w:left="-5" w:right="0"/>
      </w:pPr>
      <w:r>
        <w:t xml:space="preserve"> Desde ese momento se realizaron reuniones regulares entre algunos docentes de nuestro Departamento con la Asesoría Pedagógica y la referente de la Didáctica y Práctica de la Enseñanza de la Historia de Filosofía y Letras. En estos años recibimos docenas de practicantes que –en su mayoría, hubo algunas pocas excepciones- pudieron completar su trayecto formativo en el Departamento de Historia y recibirse de profesores. </w:t>
      </w:r>
    </w:p>
    <w:p w:rsidR="00E25ADD" w:rsidRDefault="003240DB" w:rsidP="008761A2">
      <w:pPr>
        <w:spacing w:after="30"/>
        <w:ind w:left="-5" w:right="0"/>
      </w:pPr>
      <w:r>
        <w:rPr>
          <w:color w:val="5B9BD5"/>
        </w:rPr>
        <w:t xml:space="preserve"> </w:t>
      </w:r>
      <w:r>
        <w:t>A lo largo de este tiempo, varios docentes de la Escuela participamos de estos aprendizajes compartidos con colegas y estudiantes. Como afirma la profesora</w:t>
      </w:r>
      <w:r>
        <w:rPr>
          <w:color w:val="5B9BD5"/>
        </w:rPr>
        <w:t xml:space="preserve"> </w:t>
      </w:r>
      <w:r>
        <w:t xml:space="preserve">Marisa </w:t>
      </w:r>
      <w:proofErr w:type="spellStart"/>
      <w:r w:rsidR="008761A2">
        <w:t>M</w:t>
      </w:r>
      <w:r>
        <w:t>assone</w:t>
      </w:r>
      <w:proofErr w:type="spellEnd"/>
      <w:r>
        <w:t xml:space="preserve"> (2018),</w:t>
      </w:r>
      <w:r>
        <w:rPr>
          <w:color w:val="5B9BD5"/>
        </w:rPr>
        <w:t xml:space="preserve"> </w:t>
      </w:r>
      <w:r>
        <w:t xml:space="preserve">con quien coincidimos plenamente, “hacerse profesor se convierte en un </w:t>
      </w:r>
      <w:r>
        <w:rPr>
          <w:i/>
        </w:rPr>
        <w:t>proceso relacional”</w:t>
      </w:r>
      <w:r>
        <w:t xml:space="preserve"> donde tanto el rol del profesor de prácticas como el del docente que recibe al practicante en el espacio de su aula son nodales. Desde el primer encuentro en el Pellegrini, cuando el profesor de Historia abre el curso a los futuros docentes, siguiendo por las observaciones y la introducción al aula, las planificaciones y sus múltiples borradores, los tiempos y secuencias negociados, hasta el momento final de la práctica, las observaciones y las reflexiones; se genera una valiosa </w:t>
      </w:r>
      <w:r>
        <w:rPr>
          <w:i/>
        </w:rPr>
        <w:t>experiencia compartida</w:t>
      </w:r>
      <w:r>
        <w:t xml:space="preserve"> que rescata la complejidad y dinámica de todo proceso de enseñanza – aprendizaje. </w:t>
      </w:r>
    </w:p>
    <w:p w:rsidR="00E25ADD" w:rsidRDefault="003240DB">
      <w:pPr>
        <w:spacing w:after="119" w:line="259" w:lineRule="auto"/>
        <w:ind w:left="0" w:right="0" w:firstLine="0"/>
        <w:jc w:val="left"/>
      </w:pPr>
      <w:r>
        <w:t xml:space="preserve"> </w:t>
      </w:r>
      <w:r>
        <w:tab/>
        <w:t xml:space="preserve"> </w:t>
      </w:r>
    </w:p>
    <w:p w:rsidR="00E25ADD" w:rsidRDefault="003240DB">
      <w:pPr>
        <w:tabs>
          <w:tab w:val="center" w:pos="3798"/>
        </w:tabs>
        <w:spacing w:after="121" w:line="259" w:lineRule="auto"/>
        <w:ind w:left="-15" w:right="0" w:firstLine="0"/>
        <w:jc w:val="left"/>
      </w:pPr>
      <w:r>
        <w:t xml:space="preserve"> </w:t>
      </w:r>
      <w:r>
        <w:tab/>
        <w:t xml:space="preserve">Valorando este espacio, que sigue construyéndose, proponemos: </w:t>
      </w:r>
    </w:p>
    <w:p w:rsidR="00E25ADD" w:rsidRDefault="003240DB">
      <w:pPr>
        <w:spacing w:after="134" w:line="259" w:lineRule="auto"/>
        <w:ind w:left="0" w:right="0" w:firstLine="0"/>
        <w:jc w:val="left"/>
      </w:pPr>
      <w:r>
        <w:t xml:space="preserve"> </w:t>
      </w:r>
    </w:p>
    <w:p w:rsidR="00E25ADD" w:rsidRDefault="003240DB">
      <w:pPr>
        <w:numPr>
          <w:ilvl w:val="0"/>
          <w:numId w:val="4"/>
        </w:numPr>
        <w:spacing w:after="92" w:line="259" w:lineRule="auto"/>
        <w:ind w:right="0" w:hanging="361"/>
      </w:pPr>
      <w:r>
        <w:t xml:space="preserve">Fortalecer y renovar el encuadre de trabajo compartido. </w:t>
      </w:r>
    </w:p>
    <w:p w:rsidR="00E25ADD" w:rsidRDefault="003240DB">
      <w:pPr>
        <w:numPr>
          <w:ilvl w:val="0"/>
          <w:numId w:val="4"/>
        </w:numPr>
        <w:ind w:right="0" w:hanging="361"/>
      </w:pPr>
      <w:r>
        <w:t xml:space="preserve">Generar un encuentro de planificación anual entre la Asesoría Pedagógica, el Departamento de Historia y la Cátedra de Didáctica </w:t>
      </w:r>
    </w:p>
    <w:p w:rsidR="00E25ADD" w:rsidRDefault="003240DB">
      <w:pPr>
        <w:ind w:left="2147" w:right="0"/>
      </w:pPr>
      <w:r>
        <w:lastRenderedPageBreak/>
        <w:t xml:space="preserve">de la Historia de Filosofía y Letras, con el fin de discutir propósitos, objetivos y organizar la secuencia de las prácticas en los tiempos y espacios adecuados. </w:t>
      </w:r>
    </w:p>
    <w:p w:rsidR="00E25ADD" w:rsidRDefault="003240DB">
      <w:pPr>
        <w:numPr>
          <w:ilvl w:val="0"/>
          <w:numId w:val="4"/>
        </w:numPr>
        <w:ind w:right="0" w:hanging="361"/>
      </w:pPr>
      <w:r>
        <w:t xml:space="preserve">Promover y planificar un espacio final de evaluación y reflexión con todos los participantes del proceso, para compartir logros, resolver inconvenientes y promover ajustes para los ciclos lectivos posteriores. </w:t>
      </w:r>
    </w:p>
    <w:p w:rsidR="00E25ADD" w:rsidRDefault="003240DB">
      <w:pPr>
        <w:numPr>
          <w:ilvl w:val="0"/>
          <w:numId w:val="4"/>
        </w:numPr>
        <w:ind w:right="0" w:hanging="361"/>
      </w:pPr>
      <w:r>
        <w:t xml:space="preserve">Considerando el carácter </w:t>
      </w:r>
      <w:proofErr w:type="spellStart"/>
      <w:r>
        <w:t>co</w:t>
      </w:r>
      <w:proofErr w:type="spellEnd"/>
      <w:r>
        <w:t xml:space="preserve">-formador de nuestros docentes junto con los tutores de la Didáctica Específica, entregar una certificación formal avalada institucionalmente a quienes participaron del proceso de acompañamiento de los practicantes al interior del Departamento. </w:t>
      </w:r>
    </w:p>
    <w:p w:rsidR="00E25ADD" w:rsidRDefault="003240DB">
      <w:pPr>
        <w:spacing w:after="112" w:line="259" w:lineRule="auto"/>
        <w:ind w:left="0" w:right="0" w:firstLine="0"/>
        <w:jc w:val="left"/>
      </w:pPr>
      <w:r>
        <w:rPr>
          <w:color w:val="FF0000"/>
        </w:rPr>
        <w:t xml:space="preserve"> </w:t>
      </w:r>
    </w:p>
    <w:p w:rsidR="00E25ADD" w:rsidRDefault="003240DB">
      <w:pPr>
        <w:spacing w:after="120" w:line="259" w:lineRule="auto"/>
        <w:ind w:left="0" w:right="0" w:firstLine="0"/>
        <w:jc w:val="left"/>
      </w:pPr>
      <w:r>
        <w:rPr>
          <w:color w:val="FF0000"/>
        </w:rPr>
        <w:t xml:space="preserve"> </w:t>
      </w:r>
    </w:p>
    <w:p w:rsidR="00E25ADD" w:rsidRDefault="003240DB">
      <w:pPr>
        <w:pStyle w:val="Ttulo1"/>
        <w:spacing w:after="0" w:line="356" w:lineRule="auto"/>
        <w:ind w:left="-5"/>
      </w:pPr>
      <w:r>
        <w:t xml:space="preserve">Sobre el Taller de Historia y la investigación como parte de la formación del estudiante  </w:t>
      </w:r>
    </w:p>
    <w:p w:rsidR="00E25ADD" w:rsidRDefault="003240DB">
      <w:pPr>
        <w:spacing w:after="112" w:line="259" w:lineRule="auto"/>
        <w:ind w:left="0" w:right="0" w:firstLine="0"/>
        <w:jc w:val="left"/>
      </w:pPr>
      <w:r>
        <w:rPr>
          <w:color w:val="FF0000"/>
        </w:rPr>
        <w:t xml:space="preserve">  </w:t>
      </w:r>
    </w:p>
    <w:p w:rsidR="00E25ADD" w:rsidRDefault="003240DB">
      <w:pPr>
        <w:ind w:left="-15" w:right="0" w:firstLine="708"/>
      </w:pPr>
      <w:r>
        <w:t>Hasta el año 1999 el plan de la asignatura Historia comprendía un total de 16 horas cátedras anuales distribuidas de la siguiente manera: 4 horas/cátedra (</w:t>
      </w:r>
      <w:proofErr w:type="spellStart"/>
      <w:r>
        <w:t>hs</w:t>
      </w:r>
      <w:proofErr w:type="spellEnd"/>
      <w:r>
        <w:t xml:space="preserve">/c) anuales en 1er año, 3 </w:t>
      </w:r>
      <w:proofErr w:type="spellStart"/>
      <w:r>
        <w:t>hs</w:t>
      </w:r>
      <w:proofErr w:type="spellEnd"/>
      <w:r>
        <w:t xml:space="preserve">/c anuales en 2º y 3º año, y 3 </w:t>
      </w:r>
      <w:proofErr w:type="spellStart"/>
      <w:r>
        <w:t>hs</w:t>
      </w:r>
      <w:proofErr w:type="spellEnd"/>
      <w:r>
        <w:t xml:space="preserve">/c cuatrimestrales en 4º y 5º año; siendo los contenidos de los años superiores el abordaje del siglo XX. La reforma implicó la reducción de la materia Historia propiamente dicha a los tres primeros años y la creación de una materia interdisciplinaria -Problemáticas Contemporáneas-con 2 </w:t>
      </w:r>
      <w:proofErr w:type="spellStart"/>
      <w:r>
        <w:t>hs</w:t>
      </w:r>
      <w:proofErr w:type="spellEnd"/>
      <w:r>
        <w:t xml:space="preserve">/c de Historia y 2 </w:t>
      </w:r>
      <w:proofErr w:type="spellStart"/>
      <w:r>
        <w:t>hs</w:t>
      </w:r>
      <w:proofErr w:type="spellEnd"/>
      <w:r>
        <w:t xml:space="preserve">/c de Geografía para analizar el siglo XX. En términos concretos, los profesores de Historia pasaron a tener un 33% de horas menos para el mismo programa. Una solución parcial fue la creación del Taller de Historia, con orientación en periodismo científico, proyecto elaborado a solicitud del </w:t>
      </w:r>
      <w:proofErr w:type="spellStart"/>
      <w:r>
        <w:t>CECaP</w:t>
      </w:r>
      <w:proofErr w:type="spellEnd"/>
      <w:r>
        <w:t xml:space="preserve">. Resaltamos la necesidad de su continuidad e, incluso, la posibilidad de pensar una reforma de planes de estudios que restituya e incremente la carga horaria de la materia.  </w:t>
      </w:r>
    </w:p>
    <w:p w:rsidR="00E25ADD" w:rsidRDefault="003240DB">
      <w:pPr>
        <w:ind w:left="-15" w:right="0" w:firstLine="708"/>
      </w:pPr>
      <w:r>
        <w:t xml:space="preserve">En otro orden, reivindicamos la producción histórica como objetivo fundamental de la instancia del Taller. Dado que su objetivo remite a la producción de material de soporte para el periodismo científico la propuesta de trabajo para la acreditación se basa en la elaboración de un proyecto de comunicación del conocimiento histórico investigado. </w:t>
      </w:r>
      <w:r>
        <w:lastRenderedPageBreak/>
        <w:t xml:space="preserve">El mismo podrá adoptar la forma de artículo de divulgación científica, itinerario didáctico para la presentación del patrimonio histórico o </w:t>
      </w:r>
      <w:proofErr w:type="spellStart"/>
      <w:r>
        <w:t>guión</w:t>
      </w:r>
      <w:proofErr w:type="spellEnd"/>
      <w:r>
        <w:t xml:space="preserve"> documental. </w:t>
      </w:r>
    </w:p>
    <w:p w:rsidR="00E25ADD" w:rsidRDefault="003240DB">
      <w:pPr>
        <w:spacing w:after="120" w:line="259" w:lineRule="auto"/>
        <w:ind w:left="0" w:right="0" w:firstLine="0"/>
        <w:jc w:val="left"/>
      </w:pPr>
      <w:r>
        <w:t xml:space="preserve"> </w:t>
      </w:r>
    </w:p>
    <w:p w:rsidR="00E25ADD" w:rsidRDefault="003240DB">
      <w:pPr>
        <w:pStyle w:val="Ttulo1"/>
        <w:ind w:left="225" w:hanging="240"/>
      </w:pPr>
      <w:r>
        <w:t xml:space="preserve">La incorporación de las TIC en el área de Historia  </w:t>
      </w:r>
    </w:p>
    <w:p w:rsidR="00E25ADD" w:rsidRDefault="003240DB">
      <w:pPr>
        <w:spacing w:after="115" w:line="259" w:lineRule="auto"/>
        <w:ind w:left="0" w:right="0" w:firstLine="0"/>
        <w:jc w:val="left"/>
      </w:pPr>
      <w:r>
        <w:rPr>
          <w:color w:val="1D2129"/>
        </w:rPr>
        <w:t xml:space="preserve"> </w:t>
      </w:r>
    </w:p>
    <w:p w:rsidR="00E25ADD" w:rsidRDefault="003240DB">
      <w:pPr>
        <w:spacing w:after="1" w:line="357" w:lineRule="auto"/>
        <w:ind w:left="-15" w:right="-10" w:firstLine="698"/>
      </w:pPr>
      <w:r>
        <w:rPr>
          <w:color w:val="1D2129"/>
        </w:rPr>
        <w:t xml:space="preserve">Desde el Departamento de Historia se propone propiciar la inclusión genuina de la tecnología educativa en el ámbito preuniversitario, con el objetivo de diseñar las clases partiendo de reconocer los cambios culturales en la sociedad contemporánea. A los profesores se les presenta el desafío de la cultura digital -textual, visual, audiovisual y </w:t>
      </w:r>
      <w:proofErr w:type="spellStart"/>
      <w:r>
        <w:rPr>
          <w:color w:val="1D2129"/>
        </w:rPr>
        <w:t>multimedial</w:t>
      </w:r>
      <w:proofErr w:type="spellEnd"/>
      <w:r>
        <w:rPr>
          <w:color w:val="1D2129"/>
        </w:rPr>
        <w:t xml:space="preserve">- considerando que estos medios digitales no son herramientas neutrales para el aprendizaje, sino tecnologías que median y representan el mundo. Las nuevas formas de acceso a la información que promueven las TIC, su reproducción y las posibilidades para crear conocimiento se convirtieron en un tópico que debe ser pensado de modo específico en la enseñanza de la historia.  </w:t>
      </w:r>
    </w:p>
    <w:p w:rsidR="00E25ADD" w:rsidRDefault="003240DB">
      <w:pPr>
        <w:spacing w:after="1" w:line="357" w:lineRule="auto"/>
        <w:ind w:left="-15" w:right="-10" w:firstLine="698"/>
      </w:pPr>
      <w:r>
        <w:rPr>
          <w:color w:val="1D2129"/>
        </w:rPr>
        <w:t xml:space="preserve">De esta manera y enfocándonos en la búsqueda por reinventar las prácticas docentes dentro del nivel y atribuirle un sentido pedagógico y didáctico a dicha incorporación de TIC, proponemos la realización de talleres internos que lleven adelante procesos de diseño, implementación y rediseño de propuestas de enseñanza que se enriquezcan a través de un proceso de diálogo reciproco entre los docentes. Bajo esta perspectiva, desde los talleres se explorarán distintos recursos con las tecnologías de la información y la comunicación, principalmente en tres modalidades: las aulas virtuales extendidas (en el campus virtual de la escuela), las redes sociales (Facebook, Instagram, YouTube, WhatsApp, Twitter, etc.) y las pantallas interactivas. Así, acorde con nuestro campo disciplinar y experticia, los profesores propiciaran un abordaje enriquecido del conocimiento histórico en la clase y el taller será la clave para orientar la reflexión pedagógica sobre las prácticas como docentes de historia.  </w:t>
      </w:r>
    </w:p>
    <w:p w:rsidR="00E25ADD" w:rsidRDefault="003240DB">
      <w:pPr>
        <w:spacing w:after="1" w:line="357" w:lineRule="auto"/>
        <w:ind w:left="-15" w:right="-10" w:firstLine="698"/>
      </w:pPr>
      <w:r>
        <w:rPr>
          <w:color w:val="1D2129"/>
        </w:rPr>
        <w:t xml:space="preserve">Las propuestas de enseñanza tendrán a favorecer un abordaje profundo y desafiante de los contenidos disciplinares de la materia, que estimulen a los estudiantes al utilizar las tecnologías con intenciones académicas, recuperando y transformando habilidades que, en su mayoría, ya poseían; y brindando, al mismo tiempo, herramientas para la elaboración de una reflexión crítica sobre los procesos históricos, que enriquezca y complejice la mirada sobre el presente. </w:t>
      </w:r>
    </w:p>
    <w:p w:rsidR="00E25ADD" w:rsidRDefault="003240DB">
      <w:pPr>
        <w:spacing w:after="115" w:line="259" w:lineRule="auto"/>
        <w:ind w:left="0" w:right="0" w:firstLine="0"/>
        <w:jc w:val="left"/>
      </w:pPr>
      <w:r>
        <w:rPr>
          <w:b/>
        </w:rPr>
        <w:t xml:space="preserve"> </w:t>
      </w:r>
    </w:p>
    <w:p w:rsidR="00E25ADD" w:rsidRDefault="003240DB">
      <w:pPr>
        <w:pStyle w:val="Ttulo1"/>
        <w:ind w:left="225" w:hanging="240"/>
      </w:pPr>
      <w:r>
        <w:lastRenderedPageBreak/>
        <w:t xml:space="preserve">Participación de la ESCCP en las Olimpíadas en Historia  </w:t>
      </w:r>
    </w:p>
    <w:p w:rsidR="00E25ADD" w:rsidRDefault="003240DB">
      <w:pPr>
        <w:spacing w:after="115" w:line="259" w:lineRule="auto"/>
        <w:ind w:left="0" w:right="0" w:firstLine="0"/>
        <w:jc w:val="left"/>
      </w:pPr>
      <w:r>
        <w:t xml:space="preserve"> </w:t>
      </w:r>
    </w:p>
    <w:p w:rsidR="00E25ADD" w:rsidRDefault="003240DB">
      <w:pPr>
        <w:ind w:left="-15" w:right="0" w:firstLine="708"/>
      </w:pPr>
      <w:r>
        <w:t xml:space="preserve">Desde hace más de una década, la Facultad de Humanidades y Ciencias (FHUC) de la Universidad Nacional del Litoral (UNL), organiza la Olimpíada de Historia de la República Argentina destinada a las escuelas medias del país de la cual, la ESCCP no forma parte. Estas Olimpíadas cuentan de tres fases diferenciadas: una instancia colegial, una jurisdiccional y, finalmente, una nacional. La Olimpíada incluye como </w:t>
      </w:r>
      <w:proofErr w:type="spellStart"/>
      <w:r>
        <w:t>subproyecto</w:t>
      </w:r>
      <w:proofErr w:type="spellEnd"/>
      <w:r>
        <w:t xml:space="preserve"> una capacitación docente virtual y gratuita que otorga una constancia de participación con las respectivas horas cátedra. Dado el perfil crítico y analítico de nuestros/as estudiantes, consideramos que la participación en estas Olimpiadas pueden resultar de interés a un núcleo de alumnos/as que se encuentren incentivados para representar a la institución. Esto supone, claro está, el pedido de una correspondiente partida presupuestaria para el docente que encabeza esta tarea, oriente a los/as alumnos/as y los acompañe en las diversas instancias de participación.  </w:t>
      </w:r>
    </w:p>
    <w:p w:rsidR="00E25ADD" w:rsidRDefault="003240DB">
      <w:pPr>
        <w:spacing w:after="118" w:line="259" w:lineRule="auto"/>
        <w:ind w:left="0" w:right="0" w:firstLine="0"/>
        <w:jc w:val="left"/>
      </w:pPr>
      <w:r>
        <w:t xml:space="preserve"> </w:t>
      </w:r>
    </w:p>
    <w:p w:rsidR="00E25ADD" w:rsidRDefault="003240DB">
      <w:pPr>
        <w:pStyle w:val="Ttulo1"/>
        <w:ind w:left="225" w:hanging="240"/>
      </w:pPr>
      <w:r>
        <w:t xml:space="preserve">Participación de los/as docentes del Departamento de Historia en las JEMU  </w:t>
      </w:r>
    </w:p>
    <w:p w:rsidR="00E25ADD" w:rsidRDefault="003240DB">
      <w:pPr>
        <w:spacing w:after="112" w:line="259" w:lineRule="auto"/>
        <w:ind w:left="0" w:right="0" w:firstLine="0"/>
        <w:jc w:val="left"/>
      </w:pPr>
      <w:r>
        <w:rPr>
          <w:color w:val="FF0000"/>
        </w:rPr>
        <w:t xml:space="preserve"> </w:t>
      </w:r>
    </w:p>
    <w:p w:rsidR="00E25ADD" w:rsidRDefault="003240DB">
      <w:pPr>
        <w:ind w:left="-5" w:right="0"/>
      </w:pPr>
      <w:r>
        <w:t xml:space="preserve"> El Departamento de Historia ha participado regularmente de las </w:t>
      </w:r>
      <w:r>
        <w:rPr>
          <w:i/>
        </w:rPr>
        <w:t>Jornadas de Enseñanza</w:t>
      </w:r>
      <w:r>
        <w:t xml:space="preserve"> </w:t>
      </w:r>
      <w:r>
        <w:rPr>
          <w:i/>
        </w:rPr>
        <w:t>Media Universitaria</w:t>
      </w:r>
      <w:r>
        <w:t xml:space="preserve"> a través de la presentación de comunicaciones, trabajos y ponencias. La historia de las jornadas se remonta a los comienzos de la recuperación democrática, cuando en 1985 la Escuela Superior de Comercio Carlos Pellegrini se constituyó como sede del primer encuentro.  </w:t>
      </w:r>
    </w:p>
    <w:p w:rsidR="00E25ADD" w:rsidRDefault="003240DB">
      <w:pPr>
        <w:ind w:left="-15" w:right="0" w:firstLine="708"/>
      </w:pPr>
      <w:r>
        <w:t xml:space="preserve">Dichas jornadas constituyen un espacio valorado de formación e intercambio de experiencias con colegas de otras provincias y realidades en el ámbito de la educación pública. Las mismas potencian, por otra parte, el lugar del docente como productor de conocimientos en el marco de un modelo didáctico </w:t>
      </w:r>
      <w:proofErr w:type="spellStart"/>
      <w:r>
        <w:t>problematizador</w:t>
      </w:r>
      <w:proofErr w:type="spellEnd"/>
      <w:r>
        <w:t xml:space="preserve">, enriqueciendo su rol de intelectual y permitiendo la apertura de sentidos. Las discusiones y debates en pequeños grupos favorecen el replanteo crítico de nuestras prácticas, trascendiendo la mera experiencia individual al ubicarnos en un colectivo mayor que contextualiza nuestra tarea en el aula, desde nuestra propia mirada disciplinar. </w:t>
      </w:r>
    </w:p>
    <w:p w:rsidR="00FB72C9" w:rsidRDefault="003240DB" w:rsidP="00FB72C9">
      <w:pPr>
        <w:spacing w:after="0" w:line="259" w:lineRule="auto"/>
        <w:ind w:left="0" w:right="0" w:firstLine="0"/>
        <w:jc w:val="left"/>
        <w:rPr>
          <w:b/>
        </w:rPr>
      </w:pPr>
      <w:r>
        <w:rPr>
          <w:b/>
        </w:rPr>
        <w:t xml:space="preserve"> </w:t>
      </w:r>
    </w:p>
    <w:p w:rsidR="00FB72C9" w:rsidRDefault="00FB72C9" w:rsidP="00FB72C9">
      <w:pPr>
        <w:spacing w:after="0" w:line="259" w:lineRule="auto"/>
        <w:ind w:left="0" w:right="0" w:firstLine="0"/>
        <w:jc w:val="left"/>
        <w:rPr>
          <w:b/>
        </w:rPr>
      </w:pPr>
    </w:p>
    <w:p w:rsidR="00E25ADD" w:rsidRDefault="00E25ADD" w:rsidP="00FB72C9">
      <w:pPr>
        <w:pStyle w:val="Ttulo1"/>
        <w:numPr>
          <w:ilvl w:val="0"/>
          <w:numId w:val="0"/>
        </w:numPr>
      </w:pPr>
    </w:p>
    <w:p w:rsidR="00E25ADD" w:rsidRDefault="003240DB">
      <w:pPr>
        <w:spacing w:after="112" w:line="259" w:lineRule="auto"/>
        <w:ind w:left="0" w:right="0" w:firstLine="0"/>
        <w:jc w:val="left"/>
      </w:pPr>
      <w:r>
        <w:rPr>
          <w:color w:val="FF0000"/>
        </w:rPr>
        <w:t xml:space="preserve"> </w:t>
      </w:r>
    </w:p>
    <w:p w:rsidR="00E25ADD" w:rsidRDefault="003240DB" w:rsidP="00D220FB">
      <w:pPr>
        <w:pStyle w:val="Ttulo1"/>
        <w:spacing w:after="0" w:line="356" w:lineRule="auto"/>
        <w:ind w:left="-5"/>
        <w:jc w:val="both"/>
      </w:pPr>
      <w:r>
        <w:lastRenderedPageBreak/>
        <w:t>Sobre la Resolución 3101 y la problemática de los nombramiento</w:t>
      </w:r>
      <w:r w:rsidR="00FB72C9">
        <w:t>s para interinatos y suplencias. La necesidad de la urgente aplicación de la Resolución 429</w:t>
      </w:r>
      <w:r w:rsidR="002E6527">
        <w:t>.</w:t>
      </w:r>
    </w:p>
    <w:p w:rsidR="00E25ADD" w:rsidRDefault="003240DB">
      <w:pPr>
        <w:spacing w:after="115" w:line="259" w:lineRule="auto"/>
        <w:ind w:left="0" w:right="0" w:firstLine="0"/>
        <w:jc w:val="left"/>
      </w:pPr>
      <w:r>
        <w:rPr>
          <w:color w:val="FF0000"/>
        </w:rPr>
        <w:t xml:space="preserve">  </w:t>
      </w:r>
    </w:p>
    <w:p w:rsidR="00FB72C9" w:rsidRDefault="003240DB" w:rsidP="00FB72C9">
      <w:pPr>
        <w:ind w:left="-5" w:right="0"/>
      </w:pPr>
      <w:r>
        <w:t xml:space="preserve"> La implementación de la Resolución 3101/2011 para la designación de nombramientos</w:t>
      </w:r>
      <w:r w:rsidR="002E6527">
        <w:t xml:space="preserve"> interinos y suplentes </w:t>
      </w:r>
      <w:proofErr w:type="spellStart"/>
      <w:r w:rsidR="002E6527">
        <w:t>encuentró</w:t>
      </w:r>
      <w:proofErr w:type="spellEnd"/>
      <w:r>
        <w:t xml:space="preserve"> en el caso particular del Departamento de Historia una situación y e</w:t>
      </w:r>
      <w:r w:rsidR="00FB72C9">
        <w:t>scenario en extremo preocupante ya que e</w:t>
      </w:r>
      <w:r>
        <w:t>l listado aún vigente para la cobertura de horas del Departamento corresponde al año 2013 (encontrándose vencido en abril del 2015 según la propia normativa).</w:t>
      </w:r>
    </w:p>
    <w:p w:rsidR="002E6527" w:rsidRDefault="003240DB">
      <w:pPr>
        <w:ind w:left="-5" w:right="0"/>
      </w:pPr>
      <w:r>
        <w:t xml:space="preserve">Por ello, sostenemos la urgente necesidad de regularizar esta situación a partir de la confección de un </w:t>
      </w:r>
      <w:r>
        <w:rPr>
          <w:u w:val="single" w:color="000000"/>
        </w:rPr>
        <w:t>listado actualizado</w:t>
      </w:r>
      <w:r>
        <w:t xml:space="preserve"> e institucionalmente dado a publicidad a sus involucrados (para que estos puedan notificarse y eventualmente manifestar las observaciones pertinentes). En el período en que ello se efectivice consideramos que</w:t>
      </w:r>
      <w:r w:rsidR="002E6527">
        <w:t xml:space="preserve"> no puede realizarse nombramiento alguno.</w:t>
      </w:r>
    </w:p>
    <w:p w:rsidR="002E6527" w:rsidRDefault="002E6527">
      <w:pPr>
        <w:ind w:left="-5" w:right="0"/>
      </w:pPr>
      <w:r>
        <w:t>Afortunadamente, de acuerdo a lo conversado con el equipo directivo, la nueva resolución para confeccionar listados docentes será rápidamente implementada a fin de evaluar y jerarquizar los perfiles que se ajusten a la disciplina histórica y</w:t>
      </w:r>
      <w:r w:rsidR="003240DB">
        <w:t xml:space="preserve"> su enseñanza</w:t>
      </w:r>
      <w:r>
        <w:t xml:space="preserve">. </w:t>
      </w:r>
    </w:p>
    <w:p w:rsidR="00E25ADD" w:rsidRDefault="00D220FB" w:rsidP="00D220FB">
      <w:pPr>
        <w:ind w:left="-5" w:right="0"/>
      </w:pPr>
      <w:r>
        <w:t>En este ámbito consideramos fundamental</w:t>
      </w:r>
      <w:r w:rsidR="003240DB">
        <w:t xml:space="preserve"> </w:t>
      </w:r>
      <w:r>
        <w:t>la capacidad de evaluación del</w:t>
      </w:r>
      <w:r w:rsidR="003240DB">
        <w:t xml:space="preserve"> </w:t>
      </w:r>
      <w:r>
        <w:t>director</w:t>
      </w:r>
      <w:r w:rsidR="003240DB">
        <w:t xml:space="preserve"> de</w:t>
      </w:r>
      <w:r>
        <w:t>l</w:t>
      </w:r>
      <w:r w:rsidR="003240DB">
        <w:t xml:space="preserve"> departamento</w:t>
      </w:r>
      <w:r>
        <w:t>.</w:t>
      </w:r>
      <w:r w:rsidR="003240DB">
        <w:t xml:space="preserve"> </w:t>
      </w:r>
    </w:p>
    <w:p w:rsidR="00E25ADD" w:rsidRDefault="003240DB">
      <w:pPr>
        <w:spacing w:after="112" w:line="259" w:lineRule="auto"/>
        <w:ind w:left="0" w:right="0" w:firstLine="0"/>
        <w:jc w:val="left"/>
      </w:pPr>
      <w:r>
        <w:t xml:space="preserve"> </w:t>
      </w:r>
    </w:p>
    <w:p w:rsidR="00E25ADD" w:rsidRDefault="003240DB">
      <w:pPr>
        <w:spacing w:after="115" w:line="259" w:lineRule="auto"/>
        <w:ind w:left="0" w:right="0" w:firstLine="0"/>
        <w:jc w:val="left"/>
      </w:pPr>
      <w:r>
        <w:t xml:space="preserve"> </w:t>
      </w:r>
    </w:p>
    <w:p w:rsidR="00E25ADD" w:rsidRDefault="003240DB" w:rsidP="00FB72C9">
      <w:pPr>
        <w:spacing w:after="115" w:line="259" w:lineRule="auto"/>
        <w:ind w:left="-5" w:right="0"/>
        <w:jc w:val="center"/>
      </w:pPr>
      <w:r>
        <w:t>Prof. Lic. Roberto A. Zurutuza</w:t>
      </w:r>
    </w:p>
    <w:p w:rsidR="00E25ADD" w:rsidRDefault="003240DB">
      <w:pPr>
        <w:spacing w:after="108" w:line="259" w:lineRule="auto"/>
        <w:ind w:left="0" w:right="0" w:firstLine="0"/>
        <w:jc w:val="left"/>
      </w:pPr>
      <w:r>
        <w:rPr>
          <w:b/>
        </w:rPr>
        <w:t xml:space="preserve"> </w:t>
      </w:r>
    </w:p>
    <w:p w:rsidR="00E25ADD" w:rsidRDefault="003240DB">
      <w:pPr>
        <w:ind w:left="-5" w:right="0"/>
      </w:pPr>
      <w:r>
        <w:rPr>
          <w:b/>
        </w:rPr>
        <w:t xml:space="preserve">Roberto Zurutuza: </w:t>
      </w:r>
      <w:r>
        <w:t xml:space="preserve">(Buenos Aires, 1968). Es licenciado y profesor de enseñanza media y superior en Ciencias Antropológicas (Orientación Sociocultural) de la </w:t>
      </w:r>
      <w:proofErr w:type="spellStart"/>
      <w:r>
        <w:t>Fac</w:t>
      </w:r>
      <w:proofErr w:type="spellEnd"/>
      <w:r>
        <w:t xml:space="preserve">. de Filosofía y Letras de la U.B.A. Ha completado y aprobado la cursada de la Maestría en Antropología Social de la misma facultad (Primera Cohorte 2007-2010). </w:t>
      </w:r>
    </w:p>
    <w:p w:rsidR="00E25ADD" w:rsidRDefault="003240DB">
      <w:pPr>
        <w:ind w:left="-5" w:right="0"/>
      </w:pPr>
      <w:r>
        <w:t xml:space="preserve">Es docente de Historia y Antropología de la Escuela Superior de Comercio Carlos Pellegrini, dependiente de la U.B.A. desde el año 1994. También se desempeña como profesor del Programa de Acción Solidaria desde el año 1995, del que fue Director entre 2007 y 2016. Ha participado en numerosos proyectos institucionales en la Institución (Convivencias, Viajes de Estudio, Congresos y Seminarios, Intercambios en el marco del P.A.S.). Es autor de varios artículos sobre Aprendizaje-Servicio en la Escuela Media. Ha sido profesor de Historia en el Curso de Ingreso a las Escuelas Medias (1996 - 2007) y se </w:t>
      </w:r>
      <w:r>
        <w:lastRenderedPageBreak/>
        <w:t xml:space="preserve">desempeñó como Coordinador del área de Historia del mismo entre 2003 y 2007. Se desempeña desde el año 1998 como docente regular (Cargo de Ayudante de 1era, dedicación simple, concurso año 2017) en la Cátedra de Didáctica Especial de la Antropología en la Facultad de Filosofía y Letras de la Universidad de Buenos Aires. </w:t>
      </w:r>
    </w:p>
    <w:p w:rsidR="00E25ADD" w:rsidRDefault="003240DB">
      <w:pPr>
        <w:ind w:left="-5" w:right="0"/>
      </w:pPr>
      <w:r>
        <w:t xml:space="preserve">Ha participado en la publicación del libro </w:t>
      </w:r>
      <w:r>
        <w:rPr>
          <w:i/>
        </w:rPr>
        <w:t xml:space="preserve">Discapacidad y Enseñanza Universitaria, </w:t>
      </w:r>
      <w:r>
        <w:t xml:space="preserve">Juan A. Seda Comp., Ed. </w:t>
      </w:r>
      <w:proofErr w:type="spellStart"/>
      <w:r>
        <w:t>Eudeba</w:t>
      </w:r>
      <w:proofErr w:type="spellEnd"/>
      <w:r>
        <w:t xml:space="preserve">, Bs.As., 2015. Es </w:t>
      </w:r>
      <w:proofErr w:type="spellStart"/>
      <w:r>
        <w:t>co</w:t>
      </w:r>
      <w:proofErr w:type="spellEnd"/>
      <w:r>
        <w:t xml:space="preserve">-autor junto a Esteban </w:t>
      </w:r>
      <w:proofErr w:type="spellStart"/>
      <w:r>
        <w:t>Kraizer</w:t>
      </w:r>
      <w:proofErr w:type="spellEnd"/>
      <w:r>
        <w:t xml:space="preserve"> y María Eugenia </w:t>
      </w:r>
      <w:proofErr w:type="spellStart"/>
      <w:r>
        <w:t>Younis</w:t>
      </w:r>
      <w:proofErr w:type="spellEnd"/>
      <w:r>
        <w:t xml:space="preserve"> del libro </w:t>
      </w:r>
      <w:r>
        <w:rPr>
          <w:i/>
        </w:rPr>
        <w:t>Construcción de Ciudadanía, Serie Convergente</w:t>
      </w:r>
      <w:r>
        <w:t xml:space="preserve">, Ed. </w:t>
      </w:r>
      <w:proofErr w:type="spellStart"/>
      <w:r>
        <w:t>Edelvives</w:t>
      </w:r>
      <w:proofErr w:type="spellEnd"/>
      <w:r>
        <w:t xml:space="preserve">, Bs.As., 2018. También es </w:t>
      </w:r>
      <w:proofErr w:type="spellStart"/>
      <w:r>
        <w:t>co</w:t>
      </w:r>
      <w:proofErr w:type="spellEnd"/>
      <w:r>
        <w:t xml:space="preserve">-autor del </w:t>
      </w:r>
      <w:r>
        <w:rPr>
          <w:i/>
        </w:rPr>
        <w:t xml:space="preserve">libro de Historia del Curso de Ingreso para las Escuelas de Educación Media de la U.B.A. </w:t>
      </w:r>
      <w:r>
        <w:t xml:space="preserve">para los ciclos lectivos 2010 y 2011. </w:t>
      </w:r>
    </w:p>
    <w:p w:rsidR="00E25ADD" w:rsidRDefault="003240DB">
      <w:pPr>
        <w:spacing w:after="110" w:line="259" w:lineRule="auto"/>
        <w:ind w:left="0" w:right="0" w:firstLine="0"/>
        <w:jc w:val="left"/>
      </w:pPr>
      <w:r>
        <w:rPr>
          <w:b/>
        </w:rPr>
        <w:t xml:space="preserve"> </w:t>
      </w:r>
    </w:p>
    <w:sectPr w:rsidR="00E25ADD">
      <w:headerReference w:type="even" r:id="rId10"/>
      <w:headerReference w:type="default" r:id="rId11"/>
      <w:headerReference w:type="first" r:id="rId12"/>
      <w:footnotePr>
        <w:numRestart w:val="eachPage"/>
      </w:footnotePr>
      <w:pgSz w:w="11906" w:h="16838"/>
      <w:pgMar w:top="1420" w:right="1695" w:bottom="1416"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7A0" w:rsidRDefault="004B57A0">
      <w:pPr>
        <w:spacing w:after="0" w:line="240" w:lineRule="auto"/>
      </w:pPr>
      <w:r>
        <w:separator/>
      </w:r>
    </w:p>
  </w:endnote>
  <w:endnote w:type="continuationSeparator" w:id="0">
    <w:p w:rsidR="004B57A0" w:rsidRDefault="004B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7A0" w:rsidRDefault="004B57A0">
      <w:pPr>
        <w:spacing w:after="0" w:line="253" w:lineRule="auto"/>
        <w:ind w:left="0" w:right="11" w:firstLine="0"/>
      </w:pPr>
      <w:r>
        <w:separator/>
      </w:r>
    </w:p>
  </w:footnote>
  <w:footnote w:type="continuationSeparator" w:id="0">
    <w:p w:rsidR="004B57A0" w:rsidRDefault="004B57A0">
      <w:pPr>
        <w:spacing w:after="0" w:line="253" w:lineRule="auto"/>
        <w:ind w:left="0" w:right="11" w:firstLin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DD" w:rsidRDefault="00E25AD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DD" w:rsidRDefault="00E25AD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DD" w:rsidRDefault="00E25AD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DD" w:rsidRDefault="00E25AD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DD" w:rsidRDefault="00E25AD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DD" w:rsidRDefault="00E25AD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47A8"/>
    <w:multiLevelType w:val="hybridMultilevel"/>
    <w:tmpl w:val="995E3A32"/>
    <w:lvl w:ilvl="0" w:tplc="FCBA22A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402C26">
      <w:start w:val="1"/>
      <w:numFmt w:val="bullet"/>
      <w:lvlText w:val="o"/>
      <w:lvlJc w:val="left"/>
      <w:pPr>
        <w:ind w:left="1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D8E1B4">
      <w:start w:val="1"/>
      <w:numFmt w:val="bullet"/>
      <w:lvlText w:val="▪"/>
      <w:lvlJc w:val="left"/>
      <w:pPr>
        <w:ind w:left="2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665EF4">
      <w:start w:val="1"/>
      <w:numFmt w:val="bullet"/>
      <w:lvlText w:val="•"/>
      <w:lvlJc w:val="left"/>
      <w:pPr>
        <w:ind w:left="3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65B8E">
      <w:start w:val="1"/>
      <w:numFmt w:val="bullet"/>
      <w:lvlText w:val="o"/>
      <w:lvlJc w:val="left"/>
      <w:pPr>
        <w:ind w:left="4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023EBE">
      <w:start w:val="1"/>
      <w:numFmt w:val="bullet"/>
      <w:lvlText w:val="▪"/>
      <w:lvlJc w:val="left"/>
      <w:pPr>
        <w:ind w:left="4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CA22A2">
      <w:start w:val="1"/>
      <w:numFmt w:val="bullet"/>
      <w:lvlText w:val="•"/>
      <w:lvlJc w:val="left"/>
      <w:pPr>
        <w:ind w:left="5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EAAC54">
      <w:start w:val="1"/>
      <w:numFmt w:val="bullet"/>
      <w:lvlText w:val="o"/>
      <w:lvlJc w:val="left"/>
      <w:pPr>
        <w:ind w:left="6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2A7EDC">
      <w:start w:val="1"/>
      <w:numFmt w:val="bullet"/>
      <w:lvlText w:val="▪"/>
      <w:lvlJc w:val="left"/>
      <w:pPr>
        <w:ind w:left="69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375552"/>
    <w:multiLevelType w:val="multilevel"/>
    <w:tmpl w:val="04545BCC"/>
    <w:lvl w:ilvl="0">
      <w:start w:val="1"/>
      <w:numFmt w:val="decimal"/>
      <w:pStyle w:val="Ttulo1"/>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4A3490"/>
    <w:multiLevelType w:val="hybridMultilevel"/>
    <w:tmpl w:val="6A3E4896"/>
    <w:lvl w:ilvl="0" w:tplc="0C0A0001">
      <w:start w:val="1"/>
      <w:numFmt w:val="bullet"/>
      <w:lvlText w:val=""/>
      <w:lvlJc w:val="left"/>
      <w:pPr>
        <w:ind w:left="1413" w:hanging="360"/>
      </w:pPr>
      <w:rPr>
        <w:rFonts w:ascii="Symbol" w:hAnsi="Symbol" w:hint="default"/>
      </w:rPr>
    </w:lvl>
    <w:lvl w:ilvl="1" w:tplc="0C0A0003" w:tentative="1">
      <w:start w:val="1"/>
      <w:numFmt w:val="bullet"/>
      <w:lvlText w:val="o"/>
      <w:lvlJc w:val="left"/>
      <w:pPr>
        <w:ind w:left="2133" w:hanging="360"/>
      </w:pPr>
      <w:rPr>
        <w:rFonts w:ascii="Courier New" w:hAnsi="Courier New" w:cs="Courier New" w:hint="default"/>
      </w:rPr>
    </w:lvl>
    <w:lvl w:ilvl="2" w:tplc="0C0A0005" w:tentative="1">
      <w:start w:val="1"/>
      <w:numFmt w:val="bullet"/>
      <w:lvlText w:val=""/>
      <w:lvlJc w:val="left"/>
      <w:pPr>
        <w:ind w:left="2853" w:hanging="360"/>
      </w:pPr>
      <w:rPr>
        <w:rFonts w:ascii="Wingdings" w:hAnsi="Wingdings" w:hint="default"/>
      </w:rPr>
    </w:lvl>
    <w:lvl w:ilvl="3" w:tplc="0C0A0001" w:tentative="1">
      <w:start w:val="1"/>
      <w:numFmt w:val="bullet"/>
      <w:lvlText w:val=""/>
      <w:lvlJc w:val="left"/>
      <w:pPr>
        <w:ind w:left="3573" w:hanging="360"/>
      </w:pPr>
      <w:rPr>
        <w:rFonts w:ascii="Symbol" w:hAnsi="Symbol" w:hint="default"/>
      </w:rPr>
    </w:lvl>
    <w:lvl w:ilvl="4" w:tplc="0C0A0003" w:tentative="1">
      <w:start w:val="1"/>
      <w:numFmt w:val="bullet"/>
      <w:lvlText w:val="o"/>
      <w:lvlJc w:val="left"/>
      <w:pPr>
        <w:ind w:left="4293" w:hanging="360"/>
      </w:pPr>
      <w:rPr>
        <w:rFonts w:ascii="Courier New" w:hAnsi="Courier New" w:cs="Courier New" w:hint="default"/>
      </w:rPr>
    </w:lvl>
    <w:lvl w:ilvl="5" w:tplc="0C0A0005" w:tentative="1">
      <w:start w:val="1"/>
      <w:numFmt w:val="bullet"/>
      <w:lvlText w:val=""/>
      <w:lvlJc w:val="left"/>
      <w:pPr>
        <w:ind w:left="5013" w:hanging="360"/>
      </w:pPr>
      <w:rPr>
        <w:rFonts w:ascii="Wingdings" w:hAnsi="Wingdings" w:hint="default"/>
      </w:rPr>
    </w:lvl>
    <w:lvl w:ilvl="6" w:tplc="0C0A0001" w:tentative="1">
      <w:start w:val="1"/>
      <w:numFmt w:val="bullet"/>
      <w:lvlText w:val=""/>
      <w:lvlJc w:val="left"/>
      <w:pPr>
        <w:ind w:left="5733" w:hanging="360"/>
      </w:pPr>
      <w:rPr>
        <w:rFonts w:ascii="Symbol" w:hAnsi="Symbol" w:hint="default"/>
      </w:rPr>
    </w:lvl>
    <w:lvl w:ilvl="7" w:tplc="0C0A0003" w:tentative="1">
      <w:start w:val="1"/>
      <w:numFmt w:val="bullet"/>
      <w:lvlText w:val="o"/>
      <w:lvlJc w:val="left"/>
      <w:pPr>
        <w:ind w:left="6453" w:hanging="360"/>
      </w:pPr>
      <w:rPr>
        <w:rFonts w:ascii="Courier New" w:hAnsi="Courier New" w:cs="Courier New" w:hint="default"/>
      </w:rPr>
    </w:lvl>
    <w:lvl w:ilvl="8" w:tplc="0C0A0005" w:tentative="1">
      <w:start w:val="1"/>
      <w:numFmt w:val="bullet"/>
      <w:lvlText w:val=""/>
      <w:lvlJc w:val="left"/>
      <w:pPr>
        <w:ind w:left="7173" w:hanging="360"/>
      </w:pPr>
      <w:rPr>
        <w:rFonts w:ascii="Wingdings" w:hAnsi="Wingdings" w:hint="default"/>
      </w:rPr>
    </w:lvl>
  </w:abstractNum>
  <w:abstractNum w:abstractNumId="3" w15:restartNumberingAfterBreak="0">
    <w:nsid w:val="2F6B6B40"/>
    <w:multiLevelType w:val="hybridMultilevel"/>
    <w:tmpl w:val="7EB21A86"/>
    <w:lvl w:ilvl="0" w:tplc="E4C4DC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B6BF9C">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7AD574">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321320">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843EA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AACF5C">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C8E396">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502D7C">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60E22">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901FB"/>
    <w:multiLevelType w:val="hybridMultilevel"/>
    <w:tmpl w:val="44A28C86"/>
    <w:lvl w:ilvl="0" w:tplc="959AA04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CCD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E31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EBD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629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AB5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40D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C75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AE0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F925E1"/>
    <w:multiLevelType w:val="hybridMultilevel"/>
    <w:tmpl w:val="E52E97D2"/>
    <w:lvl w:ilvl="0" w:tplc="CCC06F42">
      <w:start w:val="1"/>
      <w:numFmt w:val="bullet"/>
      <w:lvlText w:val="•"/>
      <w:lvlJc w:val="left"/>
      <w:pPr>
        <w:ind w:left="2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E9658">
      <w:start w:val="1"/>
      <w:numFmt w:val="bullet"/>
      <w:lvlText w:val="o"/>
      <w:lvlJc w:val="left"/>
      <w:pPr>
        <w:ind w:left="2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F0314E">
      <w:start w:val="1"/>
      <w:numFmt w:val="bullet"/>
      <w:lvlText w:val="▪"/>
      <w:lvlJc w:val="left"/>
      <w:pPr>
        <w:ind w:left="3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8A8DBC">
      <w:start w:val="1"/>
      <w:numFmt w:val="bullet"/>
      <w:lvlText w:val="•"/>
      <w:lvlJc w:val="left"/>
      <w:pPr>
        <w:ind w:left="4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26EE86">
      <w:start w:val="1"/>
      <w:numFmt w:val="bullet"/>
      <w:lvlText w:val="o"/>
      <w:lvlJc w:val="left"/>
      <w:pPr>
        <w:ind w:left="5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40A41A">
      <w:start w:val="1"/>
      <w:numFmt w:val="bullet"/>
      <w:lvlText w:val="▪"/>
      <w:lvlJc w:val="left"/>
      <w:pPr>
        <w:ind w:left="5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AA714">
      <w:start w:val="1"/>
      <w:numFmt w:val="bullet"/>
      <w:lvlText w:val="•"/>
      <w:lvlJc w:val="left"/>
      <w:pPr>
        <w:ind w:left="6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E2EF7C">
      <w:start w:val="1"/>
      <w:numFmt w:val="bullet"/>
      <w:lvlText w:val="o"/>
      <w:lvlJc w:val="left"/>
      <w:pPr>
        <w:ind w:left="7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366EB4">
      <w:start w:val="1"/>
      <w:numFmt w:val="bullet"/>
      <w:lvlText w:val="▪"/>
      <w:lvlJc w:val="left"/>
      <w:pPr>
        <w:ind w:left="7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682B08"/>
    <w:multiLevelType w:val="hybridMultilevel"/>
    <w:tmpl w:val="24C05240"/>
    <w:lvl w:ilvl="0" w:tplc="CBE6C8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169984">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38FF50">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8ACBF4">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82DB8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3454">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1CA9EA">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42240E">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340DEA">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DD"/>
    <w:rsid w:val="00085E0D"/>
    <w:rsid w:val="000F6FDB"/>
    <w:rsid w:val="00202350"/>
    <w:rsid w:val="002E6527"/>
    <w:rsid w:val="002F6CA4"/>
    <w:rsid w:val="003240DB"/>
    <w:rsid w:val="00386A76"/>
    <w:rsid w:val="004B57A0"/>
    <w:rsid w:val="00551DFE"/>
    <w:rsid w:val="007E5FBD"/>
    <w:rsid w:val="008761A2"/>
    <w:rsid w:val="008A6F0B"/>
    <w:rsid w:val="00994812"/>
    <w:rsid w:val="00A8258A"/>
    <w:rsid w:val="00AB28B9"/>
    <w:rsid w:val="00B123C1"/>
    <w:rsid w:val="00B953D5"/>
    <w:rsid w:val="00D220FB"/>
    <w:rsid w:val="00DE1A4F"/>
    <w:rsid w:val="00E25ADD"/>
    <w:rsid w:val="00EB799C"/>
    <w:rsid w:val="00F1607A"/>
    <w:rsid w:val="00F24E5A"/>
    <w:rsid w:val="00F737D7"/>
    <w:rsid w:val="00FB72C9"/>
    <w:rsid w:val="00FF1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D6417-A19C-4DA0-B1F8-F8C8518F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67" w:lineRule="auto"/>
      <w:ind w:left="10" w:right="4"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numPr>
        <w:numId w:val="6"/>
      </w:numPr>
      <w:spacing w:after="111"/>
      <w:ind w:left="10" w:hanging="10"/>
      <w:outlineLvl w:val="0"/>
    </w:pPr>
    <w:rPr>
      <w:rFonts w:ascii="Times New Roman" w:eastAsia="Times New Roman" w:hAnsi="Times New Roman" w:cs="Times New Roman"/>
      <w:b/>
      <w:color w:val="000000"/>
      <w:sz w:val="24"/>
    </w:rPr>
  </w:style>
  <w:style w:type="paragraph" w:styleId="Ttulo2">
    <w:name w:val="heading 2"/>
    <w:next w:val="Normal"/>
    <w:link w:val="Ttulo2Car"/>
    <w:uiPriority w:val="9"/>
    <w:unhideWhenUsed/>
    <w:qFormat/>
    <w:pPr>
      <w:keepNext/>
      <w:keepLines/>
      <w:numPr>
        <w:ilvl w:val="1"/>
        <w:numId w:val="6"/>
      </w:numPr>
      <w:spacing w:after="114"/>
      <w:ind w:left="10" w:hanging="10"/>
      <w:outlineLvl w:val="1"/>
    </w:pPr>
    <w:rPr>
      <w:rFonts w:ascii="Times New Roman" w:eastAsia="Times New Roman" w:hAnsi="Times New Roman" w:cs="Times New Roman"/>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i/>
      <w:color w:val="000000"/>
      <w:sz w:val="24"/>
    </w:rPr>
  </w:style>
  <w:style w:type="paragraph" w:customStyle="1" w:styleId="footnotedescription">
    <w:name w:val="footnote description"/>
    <w:next w:val="Normal"/>
    <w:link w:val="footnotedescriptionChar"/>
    <w:hidden/>
    <w:pPr>
      <w:spacing w:after="0" w:line="253" w:lineRule="auto"/>
      <w:ind w:right="11"/>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paragraph" w:styleId="Prrafodelista">
    <w:name w:val="List Paragraph"/>
    <w:basedOn w:val="Normal"/>
    <w:uiPriority w:val="34"/>
    <w:qFormat/>
    <w:rsid w:val="002F6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7060</Words>
  <Characters>38834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Escuela Superior de Comercio “Carlos Pellegrini”</vt:lpstr>
    </vt:vector>
  </TitlesOfParts>
  <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Superior de Comercio “Carlos Pellegrini”</dc:title>
  <dc:subject/>
  <dc:creator>Lenovo</dc:creator>
  <cp:keywords/>
  <cp:lastModifiedBy>Silvina</cp:lastModifiedBy>
  <cp:revision>2</cp:revision>
  <dcterms:created xsi:type="dcterms:W3CDTF">2025-04-24T14:04:00Z</dcterms:created>
  <dcterms:modified xsi:type="dcterms:W3CDTF">2025-04-24T14:04:00Z</dcterms:modified>
</cp:coreProperties>
</file>