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5E" w:rsidRDefault="009B415E" w:rsidP="009B415E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Arial"/>
          <w:sz w:val="20"/>
          <w:szCs w:val="20"/>
          <w:lang w:eastAsia="es-ES"/>
        </w:rPr>
      </w:pPr>
      <w:r w:rsidRPr="009B415E">
        <w:rPr>
          <w:rFonts w:ascii="Arial" w:eastAsia="Times New Roman" w:hAnsi="Arial" w:cs="Arial"/>
          <w:sz w:val="20"/>
          <w:szCs w:val="20"/>
          <w:lang w:eastAsia="es-ES"/>
        </w:rPr>
        <w:fldChar w:fldCharType="begin"/>
      </w:r>
      <w:r w:rsidRPr="009B415E">
        <w:rPr>
          <w:rFonts w:ascii="Arial" w:eastAsia="Times New Roman" w:hAnsi="Arial" w:cs="Arial"/>
          <w:sz w:val="20"/>
          <w:szCs w:val="20"/>
          <w:lang w:eastAsia="es-ES"/>
        </w:rPr>
        <w:instrText xml:space="preserve"> HYPERLINK "http://www.lanacion.com.ar/" \o "lanacion.com" </w:instrText>
      </w:r>
      <w:r w:rsidRPr="009B415E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9B415E">
        <w:rPr>
          <w:rFonts w:ascii="inherit" w:eastAsia="Times New Roman" w:hAnsi="inherit" w:cs="Arial"/>
          <w:color w:val="0000FF"/>
          <w:sz w:val="20"/>
          <w:u w:val="single"/>
          <w:lang w:eastAsia="es-ES"/>
        </w:rPr>
        <w:t>lanacion.com</w:t>
      </w:r>
      <w:r w:rsidRPr="009B415E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9B415E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es-ES"/>
        </w:rPr>
        <w:t>|</w:t>
      </w:r>
      <w:r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es-ES"/>
        </w:rPr>
        <w:t xml:space="preserve"> </w:t>
      </w:r>
      <w:hyperlink r:id="rId4" w:tooltip="Turismo" w:history="1">
        <w:r w:rsidRPr="009B415E">
          <w:rPr>
            <w:rFonts w:ascii="inherit" w:eastAsia="Times New Roman" w:hAnsi="inherit" w:cs="Arial"/>
            <w:color w:val="0000FF"/>
            <w:sz w:val="20"/>
            <w:u w:val="single"/>
            <w:lang w:eastAsia="es-ES"/>
          </w:rPr>
          <w:t>Turismo</w:t>
        </w:r>
      </w:hyperlink>
    </w:p>
    <w:p w:rsidR="009B415E" w:rsidRPr="009B415E" w:rsidRDefault="009B415E" w:rsidP="009B415E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Arial"/>
          <w:sz w:val="20"/>
          <w:szCs w:val="20"/>
          <w:lang w:eastAsia="es-ES"/>
        </w:rPr>
      </w:pPr>
    </w:p>
    <w:p w:rsidR="009B415E" w:rsidRPr="009B415E" w:rsidRDefault="009B415E" w:rsidP="009B415E">
      <w:pPr>
        <w:spacing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s-ES"/>
        </w:rPr>
      </w:pPr>
      <w:r w:rsidRPr="009B415E">
        <w:rPr>
          <w:rFonts w:ascii="Arial" w:eastAsia="Times New Roman" w:hAnsi="Arial" w:cs="Arial"/>
          <w:color w:val="666666"/>
          <w:sz w:val="20"/>
          <w:lang w:eastAsia="es-ES"/>
        </w:rPr>
        <w:t>Domingo 15 de junio de 2014 | </w:t>
      </w:r>
      <w:r w:rsidRPr="009B415E">
        <w:rPr>
          <w:rFonts w:ascii="Arial" w:eastAsia="Times New Roman" w:hAnsi="Arial" w:cs="Arial"/>
          <w:b/>
          <w:bCs/>
          <w:color w:val="666666"/>
          <w:sz w:val="20"/>
          <w:lang w:eastAsia="es-ES"/>
        </w:rPr>
        <w:t>Publicado en edición impresa</w:t>
      </w:r>
    </w:p>
    <w:p w:rsidR="009B415E" w:rsidRPr="009B415E" w:rsidRDefault="009B415E" w:rsidP="009B415E">
      <w:pPr>
        <w:spacing w:after="0" w:line="335" w:lineRule="atLeast"/>
        <w:jc w:val="right"/>
        <w:textAlignment w:val="baseline"/>
        <w:rPr>
          <w:rFonts w:ascii="Arial" w:eastAsia="Times New Roman" w:hAnsi="Arial" w:cs="Arial"/>
          <w:color w:val="808080"/>
          <w:sz w:val="23"/>
          <w:szCs w:val="23"/>
          <w:lang w:eastAsia="es-ES"/>
        </w:rPr>
      </w:pPr>
      <w:r w:rsidRPr="009B415E">
        <w:rPr>
          <w:rFonts w:ascii="Arial" w:eastAsia="Times New Roman" w:hAnsi="Arial" w:cs="Arial"/>
          <w:color w:val="808080"/>
          <w:sz w:val="23"/>
          <w:szCs w:val="23"/>
          <w:lang w:eastAsia="es-ES"/>
        </w:rPr>
        <w:t>Lectores de viaje</w:t>
      </w:r>
    </w:p>
    <w:p w:rsidR="009B415E" w:rsidRPr="009B415E" w:rsidRDefault="009B415E" w:rsidP="009B415E">
      <w:pPr>
        <w:spacing w:after="0" w:line="670" w:lineRule="atLeast"/>
        <w:textAlignment w:val="baseline"/>
        <w:outlineLvl w:val="0"/>
        <w:rPr>
          <w:rFonts w:ascii="Arial" w:eastAsia="Times New Roman" w:hAnsi="Arial" w:cs="Arial"/>
          <w:color w:val="222222"/>
          <w:spacing w:val="-2"/>
          <w:kern w:val="36"/>
          <w:sz w:val="59"/>
          <w:szCs w:val="59"/>
          <w:lang w:eastAsia="es-ES"/>
        </w:rPr>
      </w:pPr>
      <w:r w:rsidRPr="009B415E">
        <w:rPr>
          <w:rFonts w:ascii="Arial" w:eastAsia="Times New Roman" w:hAnsi="Arial" w:cs="Arial"/>
          <w:color w:val="222222"/>
          <w:spacing w:val="-2"/>
          <w:kern w:val="36"/>
          <w:sz w:val="59"/>
          <w:szCs w:val="59"/>
          <w:lang w:eastAsia="es-ES"/>
        </w:rPr>
        <w:t>El Tour de France de 33 compañeros del Pellegrini</w:t>
      </w:r>
    </w:p>
    <w:p w:rsidR="009B415E" w:rsidRPr="009B415E" w:rsidRDefault="009B415E" w:rsidP="009B41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s-ES"/>
        </w:rPr>
      </w:pPr>
      <w:hyperlink r:id="rId5" w:history="1">
        <w:r w:rsidRPr="009B415E">
          <w:rPr>
            <w:rFonts w:ascii="Arial" w:eastAsia="Times New Roman" w:hAnsi="Arial" w:cs="Arial"/>
            <w:b/>
            <w:bCs/>
            <w:color w:val="FFFFFF"/>
            <w:sz w:val="20"/>
            <w:u w:val="single"/>
            <w:lang w:eastAsia="es-ES"/>
          </w:rPr>
          <w:t>120</w:t>
        </w:r>
      </w:hyperlink>
      <w:hyperlink r:id="rId6" w:history="1">
        <w:r w:rsidRPr="009B415E">
          <w:rPr>
            <w:rFonts w:ascii="Arial" w:eastAsia="Times New Roman" w:hAnsi="Arial" w:cs="Arial"/>
            <w:b/>
            <w:bCs/>
            <w:color w:val="FFFFFF"/>
            <w:sz w:val="20"/>
            <w:u w:val="single"/>
            <w:lang w:eastAsia="es-ES"/>
          </w:rPr>
          <w:t>8</w:t>
        </w:r>
      </w:hyperlink>
    </w:p>
    <w:p w:rsidR="009B415E" w:rsidRPr="009B415E" w:rsidRDefault="009B415E" w:rsidP="009B41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s-ES"/>
        </w:rPr>
      </w:pPr>
      <w:hyperlink r:id="rId7" w:tooltip="Google +" w:history="1">
        <w:r w:rsidRPr="009B415E">
          <w:rPr>
            <w:rFonts w:ascii="Arial" w:eastAsia="Times New Roman" w:hAnsi="Arial" w:cs="Arial"/>
            <w:color w:val="FFFFFF"/>
            <w:sz w:val="27"/>
            <w:u w:val="single"/>
            <w:lang w:eastAsia="es-ES"/>
          </w:rPr>
          <w:t> </w:t>
        </w:r>
      </w:hyperlink>
      <w:hyperlink r:id="rId8" w:tooltip="Linkedin" w:history="1">
        <w:r w:rsidRPr="009B415E">
          <w:rPr>
            <w:rFonts w:ascii="Arial" w:eastAsia="Times New Roman" w:hAnsi="Arial" w:cs="Arial"/>
            <w:color w:val="FFFFFF"/>
            <w:sz w:val="27"/>
            <w:u w:val="single"/>
            <w:lang w:eastAsia="es-ES"/>
          </w:rPr>
          <w:t> </w:t>
        </w:r>
      </w:hyperlink>
    </w:p>
    <w:p w:rsidR="009B415E" w:rsidRPr="009B415E" w:rsidRDefault="009B415E" w:rsidP="009B41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s-ES"/>
        </w:rPr>
      </w:pPr>
      <w:hyperlink r:id="rId9" w:anchor="top" w:history="1">
        <w:r w:rsidRPr="009B415E">
          <w:rPr>
            <w:rFonts w:ascii="Arial" w:eastAsia="Times New Roman" w:hAnsi="Arial" w:cs="Arial"/>
            <w:color w:val="FFFFFF"/>
            <w:sz w:val="27"/>
            <w:u w:val="single"/>
            <w:lang w:eastAsia="es-ES"/>
          </w:rPr>
          <w:t> </w:t>
        </w:r>
      </w:hyperlink>
    </w:p>
    <w:p w:rsidR="009B415E" w:rsidRPr="009B415E" w:rsidRDefault="009B415E" w:rsidP="009B415E">
      <w:pPr>
        <w:spacing w:after="0" w:line="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es-ES"/>
        </w:rPr>
      </w:pPr>
      <w:hyperlink r:id="rId10" w:history="1">
        <w:r w:rsidRPr="009B415E">
          <w:rPr>
            <w:rFonts w:ascii="inherit" w:eastAsia="Times New Roman" w:hAnsi="inherit" w:cs="Times New Roman"/>
            <w:color w:val="335577"/>
            <w:sz w:val="20"/>
            <w:lang w:eastAsia="es-ES"/>
          </w:rPr>
          <w:t> </w:t>
        </w:r>
      </w:hyperlink>
      <w:r w:rsidRPr="009B415E">
        <w:rPr>
          <w:rFonts w:ascii="inherit" w:eastAsia="Times New Roman" w:hAnsi="inherit" w:cs="Times New Roman"/>
          <w:sz w:val="20"/>
          <w:szCs w:val="20"/>
          <w:lang w:eastAsia="es-ES"/>
        </w:rPr>
        <w:drawing>
          <wp:inline distT="0" distB="0" distL="0" distR="0">
            <wp:extent cx="2860040" cy="2137410"/>
            <wp:effectExtent l="19050" t="0" r="0" b="0"/>
            <wp:docPr id="2" name="Imagen 1" descr="http://bucket2.clanacion.com.ar/anexos/fotos/71/1897771w3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cket2.clanacion.com.ar/anexos/fotos/71/1897771w3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5E" w:rsidRPr="009B415E" w:rsidRDefault="009B415E" w:rsidP="009B415E">
      <w:pPr>
        <w:spacing w:after="352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Tanto tiempo de espera y finalmente el día había llegado. Todo un año de conversar sobre el viaje a Francia y ahí estábamos, el 15 de enero, en la fila del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check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-in en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Ezeiza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. 33 alumnos del Carlos Pellegrini y tres coordinadores, cargados con valijas y muchísima expectativa, a punto de subir a un avión y pasar 14 horas de vuelo para llegar a un país distinto y compartir 22 días juntos. ¿Qué se puede decir? Tantas cosas...</w:t>
      </w:r>
    </w:p>
    <w:p w:rsidR="009B415E" w:rsidRPr="009B415E" w:rsidRDefault="009B415E" w:rsidP="009B415E">
      <w:pPr>
        <w:spacing w:after="352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Todavía me acuerdo del primer día, de ver el castillo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Fontainebleau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y de la primera comida en Francia. Y el primer encuentro con las familias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Troyes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una ciudad en la región de Champaña-Ardenas, a unos 120 kilómetros de París. El cansancio no nos impidió devolverle una sonrisa a esa gente que tan ansiosamente nos esperaba ni tampoco evitó que los mensajes inundaran el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WhatsApp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instantes después, contando cada una de las cosas que nos pasaban.</w:t>
      </w:r>
    </w:p>
    <w:p w:rsidR="009B415E" w:rsidRPr="009B415E" w:rsidRDefault="009B415E" w:rsidP="009B415E">
      <w:pPr>
        <w:spacing w:after="352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Al día siguiente comenzó la aventura de descubrir; primero, el liceo y luego, la pintoresca ciudad. Sus callejuelas y casas medievales en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pans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bois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nos llevaron a lugares tan variados como una catedral gótica espléndida o un museo de arte moderno repleto de obras pertenecientes al movimiento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fauvista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.</w:t>
      </w:r>
    </w:p>
    <w:p w:rsidR="009B415E" w:rsidRPr="009B415E" w:rsidRDefault="009B415E" w:rsidP="009B415E">
      <w:pPr>
        <w:spacing w:after="352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Después vino el fin de semana libre. Salimos con los franceses varias veces, siempre dispuestos a hacer actividades con nosotros. El lunes nos fuimos de excursión a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Domaine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Pommery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la famosa bodega de champagne, para conocer todo el proceso detrás de su fabricación. Posteriormente visitamos Reims, una ciudad universitaria bastante más grande que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Troyes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conocida por su imponente catedral gótica, donde se coronó a la mayor parte de los reyes de Francia. Al final de la jornada tuvimos la </w:t>
      </w: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lastRenderedPageBreak/>
        <w:t xml:space="preserve">fiesta de despedida en el liceo, porque al día siguiente partíamos para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Chalon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-sur-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Saône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.</w:t>
      </w:r>
    </w:p>
    <w:p w:rsidR="009B415E" w:rsidRPr="009B415E" w:rsidRDefault="009B415E" w:rsidP="009B415E">
      <w:pPr>
        <w:spacing w:after="352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En el camino visitamos la ciudad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Beaune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junto con sus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Hospices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un hospital del siglo XV convertido en museo con obras de la talla del Políptico del Juicio Final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Rogier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van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der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Weyden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. Ya en el segundo día en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Chalon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tuvimos la oportunidad de asistir a clases en el liceo durante la mañana. Por otro lado conocimos un museo dedicado enteramente a la fotografía y paseamos por la ciudad. Otro día fuimos de excursión a Dijon, y luego de visitar el completísimo Museo de Bellas Artes nos separamos para descubrir a pie la ciudad, su mostaza, sus iglesias y sus parques.</w:t>
      </w:r>
    </w:p>
    <w:p w:rsidR="009B415E" w:rsidRPr="009B415E" w:rsidRDefault="009B415E" w:rsidP="009B415E">
      <w:pPr>
        <w:spacing w:after="352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Había muchas cosas para contemplar, pero teníamos que seguir. Y así, un sábado estábamos en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Orléans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ya con la tercera y última familia. Luego de un fin de semana de descanso retomamos las actividades. Durante cinco días visitamos los castillos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Blois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Clos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Lucé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Chaumont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y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Chambord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cada uno con su encanto particular; como la inmensidad simétrica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Chambord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o los últimos días de Leonardo Da Vinci en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Clos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Lucé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. Además conocimos la ciudad de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Orléans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, su catedral, la casa de Juana de Arco y su maravillosa historia real; incluso nos recibieron las autoridades en la municipalidad local.</w:t>
      </w:r>
    </w:p>
    <w:p w:rsidR="009B415E" w:rsidRPr="009B415E" w:rsidRDefault="009B415E" w:rsidP="009B415E">
      <w:pPr>
        <w:spacing w:after="352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El 1° de febrero llegamos a París. Sólo nombrar el Louvre, Versalles,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Champs-Elysées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el Arco del Triunfo, la Torre Eiffel, la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Gare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d'Orsay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,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Notre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-Dame o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Montmartre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alcanza. Todo esto combinado con el impresionante metro parisiense que utilizamos todo el tiempo y con la convivencia en la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Résidence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</w:t>
      </w:r>
      <w:proofErr w:type="spellStart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Internationale</w:t>
      </w:r>
      <w:proofErr w:type="spellEnd"/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 xml:space="preserve"> de Paris, donde nos alojamos.</w:t>
      </w:r>
    </w:p>
    <w:p w:rsidR="009B415E" w:rsidRPr="009B415E" w:rsidRDefault="009B415E" w:rsidP="009B415E">
      <w:pPr>
        <w:spacing w:after="0" w:line="240" w:lineRule="auto"/>
        <w:textAlignment w:val="baseline"/>
        <w:rPr>
          <w:rFonts w:ascii="inherit" w:eastAsia="Times New Roman" w:hAnsi="inherit" w:cs="Times New Roman"/>
          <w:sz w:val="25"/>
          <w:szCs w:val="25"/>
          <w:lang w:eastAsia="es-ES"/>
        </w:rPr>
      </w:pPr>
      <w:r w:rsidRPr="009B415E">
        <w:rPr>
          <w:rFonts w:ascii="inherit" w:eastAsia="Times New Roman" w:hAnsi="inherit" w:cs="Times New Roman"/>
          <w:sz w:val="25"/>
          <w:szCs w:val="25"/>
          <w:lang w:eastAsia="es-ES"/>
        </w:rPr>
        <w:t>Con tantas experiencias, quizás uno nunca llegue a acordarse de todo. Pero es lindo pensar que el viaje tampoco termina, que cada uno lo vivió en Francia y lo siguió por Europa a su manera. En todo caso, quizás esta experiencia haya concluido cuando, en abril, vinieron los estudiantes franceses a Buenos Aires. O quizás eso haya sido tan sólo el comienzo de otra historia...</w:t>
      </w:r>
      <w:r w:rsidRPr="009B415E">
        <w:rPr>
          <w:rFonts w:ascii="Arial" w:eastAsia="Times New Roman" w:hAnsi="Arial" w:cs="Arial"/>
          <w:color w:val="49BBE3"/>
          <w:sz w:val="7"/>
          <w:lang w:eastAsia="es-ES"/>
        </w:rPr>
        <w:t>.</w:t>
      </w:r>
    </w:p>
    <w:p w:rsidR="00C7277D" w:rsidRDefault="009B415E" w:rsidP="009B415E">
      <w:r w:rsidRPr="009B4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Horacio </w:t>
      </w:r>
      <w:proofErr w:type="spellStart"/>
      <w:r w:rsidRPr="009B415E">
        <w:rPr>
          <w:rFonts w:ascii="Times New Roman" w:eastAsia="Times New Roman" w:hAnsi="Times New Roman" w:cs="Times New Roman"/>
          <w:sz w:val="24"/>
          <w:szCs w:val="24"/>
          <w:lang w:eastAsia="es-ES"/>
        </w:rPr>
        <w:t>Lisdero</w:t>
      </w:r>
      <w:proofErr w:type="spellEnd"/>
    </w:p>
    <w:sectPr w:rsidR="00C7277D" w:rsidSect="00C72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415E"/>
    <w:rsid w:val="009B415E"/>
    <w:rsid w:val="00C7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7D"/>
  </w:style>
  <w:style w:type="paragraph" w:styleId="Ttulo1">
    <w:name w:val="heading 1"/>
    <w:basedOn w:val="Normal"/>
    <w:link w:val="Ttulo1Car"/>
    <w:uiPriority w:val="9"/>
    <w:qFormat/>
    <w:rsid w:val="009B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15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415E"/>
    <w:rPr>
      <w:color w:val="0000FF"/>
      <w:u w:val="single"/>
    </w:rPr>
  </w:style>
  <w:style w:type="character" w:customStyle="1" w:styleId="fecha">
    <w:name w:val="fecha"/>
    <w:basedOn w:val="Fuentedeprrafopredeter"/>
    <w:rsid w:val="009B415E"/>
  </w:style>
  <w:style w:type="paragraph" w:customStyle="1" w:styleId="volanta">
    <w:name w:val="volanta"/>
    <w:basedOn w:val="Normal"/>
    <w:rsid w:val="009B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mpliar-foto">
    <w:name w:val="ampliar-foto"/>
    <w:basedOn w:val="Fuentedeprrafopredeter"/>
    <w:rsid w:val="009B415E"/>
  </w:style>
  <w:style w:type="paragraph" w:customStyle="1" w:styleId="primero">
    <w:name w:val="primero"/>
    <w:basedOn w:val="Normal"/>
    <w:rsid w:val="009B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B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n">
    <w:name w:val="fin"/>
    <w:basedOn w:val="Fuentedeprrafopredeter"/>
    <w:rsid w:val="009B415E"/>
  </w:style>
  <w:style w:type="paragraph" w:styleId="Textodeglobo">
    <w:name w:val="Balloon Text"/>
    <w:basedOn w:val="Normal"/>
    <w:link w:val="TextodegloboCar"/>
    <w:uiPriority w:val="99"/>
    <w:semiHidden/>
    <w:unhideWhenUsed/>
    <w:rsid w:val="009B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649">
          <w:marLeft w:val="20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0">
          <w:marLeft w:val="0"/>
          <w:marRight w:val="0"/>
          <w:marTop w:val="0"/>
          <w:marBottom w:val="0"/>
          <w:divBdr>
            <w:top w:val="single" w:sz="6" w:space="12" w:color="DADADA"/>
            <w:left w:val="single" w:sz="6" w:space="12" w:color="DADADA"/>
            <w:bottom w:val="single" w:sz="6" w:space="12" w:color="DADADA"/>
            <w:right w:val="single" w:sz="6" w:space="12" w:color="DADADA"/>
          </w:divBdr>
          <w:divsChild>
            <w:div w:id="2399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N.Compartir.popUpRedSocial('https://www.linkedin.com/cws/share?url=http://www.lanacion.com.ar/1700815-el-tour-de-france-de-33-companeros-del-pellegrini'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LN.Compartir.popUpRedSocial('%20https://plus.google.com/share?url=http://www.lanacion.com.ar//1700815-el-tour-de-france-de-33-companeros-del-pellegrini'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N.Compartir.popUpRedSocial('http://twitter.com/share?text=El%20Tour%20de%20France%20de%2033%20compa%C3%B1eros%20del%20Pellegrini&amp;url=http://www.lanacion.com.ar/1700815&amp;via=lanacioncom')" TargetMode="External"/><Relationship Id="rId11" Type="http://schemas.openxmlformats.org/officeDocument/2006/relationships/image" Target="media/image1.jpeg"/><Relationship Id="rId5" Type="http://schemas.openxmlformats.org/officeDocument/2006/relationships/hyperlink" Target="javascript:LN.Compartir.popUpRedSocial('http://www.facebook.com/sharer.php?s=100&amp;p%5burl%5d=http://www.lanacion.com.ar/1700815-el-tour-de-france-de-33-companeros-del-pellegrini')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http://www.lanacion.com.ar/turismo" TargetMode="External"/><Relationship Id="rId9" Type="http://schemas.openxmlformats.org/officeDocument/2006/relationships/hyperlink" Target="http://www.lanacion.com.ar/1700815-el-tour-de-france-de-33-companeros-del-pellegrin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2014-06-26T19:47:00Z</dcterms:created>
  <dcterms:modified xsi:type="dcterms:W3CDTF">2014-06-26T19:49:00Z</dcterms:modified>
</cp:coreProperties>
</file>